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1D7" w:rsidRDefault="003131D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131D7" w:rsidRDefault="003131D7">
      <w:pPr>
        <w:pStyle w:val="ConsPlusTitle"/>
        <w:jc w:val="center"/>
      </w:pPr>
    </w:p>
    <w:p w:rsidR="003131D7" w:rsidRDefault="003131D7">
      <w:pPr>
        <w:pStyle w:val="ConsPlusTitle"/>
        <w:jc w:val="center"/>
      </w:pPr>
      <w:r>
        <w:t>ПОСТАНОВЛЕНИЕ</w:t>
      </w:r>
    </w:p>
    <w:p w:rsidR="003131D7" w:rsidRDefault="003131D7">
      <w:pPr>
        <w:pStyle w:val="ConsPlusTitle"/>
        <w:jc w:val="center"/>
      </w:pPr>
      <w:r>
        <w:t>от 28 марта 2017 г. N 346</w:t>
      </w:r>
    </w:p>
    <w:p w:rsidR="003131D7" w:rsidRDefault="003131D7">
      <w:pPr>
        <w:pStyle w:val="ConsPlusTitle"/>
        <w:jc w:val="center"/>
      </w:pPr>
    </w:p>
    <w:p w:rsidR="003131D7" w:rsidRDefault="003131D7">
      <w:pPr>
        <w:pStyle w:val="ConsPlusTitle"/>
        <w:jc w:val="center"/>
      </w:pPr>
      <w:r>
        <w:t>ОБ ИСЧЕРПЫВАЮЩЕМ ПЕРЕЧНЕ</w:t>
      </w:r>
    </w:p>
    <w:p w:rsidR="003131D7" w:rsidRDefault="003131D7">
      <w:pPr>
        <w:pStyle w:val="ConsPlusTitle"/>
        <w:jc w:val="center"/>
      </w:pPr>
      <w:r>
        <w:t>ПРОЦЕДУР В СФЕРЕ СТРОИТЕЛЬСТВА ОБЪЕКТОВ КАПИТАЛЬНОГО</w:t>
      </w:r>
    </w:p>
    <w:p w:rsidR="003131D7" w:rsidRDefault="003131D7">
      <w:pPr>
        <w:pStyle w:val="ConsPlusTitle"/>
        <w:jc w:val="center"/>
      </w:pPr>
      <w:r>
        <w:t>СТРОИТЕЛЬСТВА НЕЖИЛОГО НАЗНАЧЕНИЯ И О ПРАВИЛАХ ВЕДЕНИЯ</w:t>
      </w:r>
    </w:p>
    <w:p w:rsidR="003131D7" w:rsidRDefault="003131D7">
      <w:pPr>
        <w:pStyle w:val="ConsPlusTitle"/>
        <w:jc w:val="center"/>
      </w:pPr>
      <w:r>
        <w:t xml:space="preserve">РЕЕСТРА ОПИСАНИЙ ПРОЦЕДУР, УКАЗАННЫХ В </w:t>
      </w:r>
      <w:proofErr w:type="gramStart"/>
      <w:r>
        <w:t>ИСЧЕРПЫВАЮЩЕМ</w:t>
      </w:r>
      <w:proofErr w:type="gramEnd"/>
    </w:p>
    <w:p w:rsidR="003131D7" w:rsidRDefault="003131D7">
      <w:pPr>
        <w:pStyle w:val="ConsPlusTitle"/>
        <w:jc w:val="center"/>
      </w:pPr>
      <w:proofErr w:type="gramStart"/>
      <w:r>
        <w:t>ПЕРЕЧНЕ</w:t>
      </w:r>
      <w:proofErr w:type="gramEnd"/>
      <w:r>
        <w:t xml:space="preserve"> ПРОЦЕДУР В СФЕРЕ СТРОИТЕЛЬСТВА ОБЪЕКТОВ</w:t>
      </w:r>
    </w:p>
    <w:p w:rsidR="003131D7" w:rsidRDefault="003131D7">
      <w:pPr>
        <w:pStyle w:val="ConsPlusTitle"/>
        <w:jc w:val="center"/>
      </w:pPr>
      <w:r>
        <w:t>КАПИТАЛЬНОГО СТРОИТЕЛЬСТВА НЕЖИЛОГО НАЗНАЧЕНИЯ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3131D7" w:rsidRDefault="003131D7">
      <w:pPr>
        <w:pStyle w:val="ConsPlusNormal"/>
        <w:jc w:val="both"/>
      </w:pPr>
      <w:proofErr w:type="spellStart"/>
      <w:r>
        <w:t>КонсультантПлюс</w:t>
      </w:r>
      <w:proofErr w:type="spellEnd"/>
      <w:r>
        <w:t>: примечание.</w:t>
      </w:r>
    </w:p>
    <w:p w:rsidR="003131D7" w:rsidRDefault="003131D7">
      <w:pPr>
        <w:pStyle w:val="ConsPlusNormal"/>
        <w:jc w:val="both"/>
      </w:pPr>
      <w:r>
        <w:t xml:space="preserve">Пункт 1 </w:t>
      </w:r>
      <w:hyperlink w:anchor="P26" w:history="1">
        <w:r>
          <w:rPr>
            <w:color w:val="0000FF"/>
          </w:rPr>
          <w:t>вступает</w:t>
        </w:r>
      </w:hyperlink>
      <w:r>
        <w:t xml:space="preserve"> в силу с 30 сентября 2017 года.</w:t>
      </w:r>
    </w:p>
    <w:p w:rsidR="003131D7" w:rsidRDefault="003131D7">
      <w:pPr>
        <w:pStyle w:val="ConsPlusNormal"/>
        <w:ind w:firstLine="540"/>
        <w:jc w:val="both"/>
      </w:pPr>
      <w:bookmarkStart w:id="0" w:name="P16"/>
      <w:bookmarkEnd w:id="0"/>
      <w:r>
        <w:t>1. Утвердить прилагаемые: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капитального строительства нежилого назначения;</w:t>
      </w:r>
    </w:p>
    <w:p w:rsidR="003131D7" w:rsidRDefault="003131D7">
      <w:pPr>
        <w:pStyle w:val="ConsPlusNormal"/>
        <w:spacing w:before="280"/>
        <w:ind w:firstLine="540"/>
        <w:jc w:val="both"/>
      </w:pPr>
      <w:hyperlink w:anchor="P222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объектов капитального строительства нежилого назначения;</w:t>
      </w:r>
    </w:p>
    <w:p w:rsidR="003131D7" w:rsidRDefault="003131D7">
      <w:pPr>
        <w:pStyle w:val="ConsPlusNormal"/>
        <w:spacing w:before="280"/>
        <w:ind w:firstLine="540"/>
        <w:jc w:val="both"/>
      </w:pPr>
      <w:hyperlink w:anchor="P242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предусмотренном</w:t>
      </w:r>
      <w:proofErr w:type="gramEnd"/>
      <w:r>
        <w:t xml:space="preserve">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3131D7" w:rsidRDefault="003131D7">
      <w:pPr>
        <w:pStyle w:val="ConsPlusNormal"/>
        <w:spacing w:before="280"/>
        <w:ind w:firstLine="540"/>
        <w:jc w:val="both"/>
      </w:pPr>
      <w:bookmarkStart w:id="1" w:name="P21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</w:t>
      </w:r>
      <w:r>
        <w:lastRenderedPageBreak/>
        <w:t xml:space="preserve">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актами,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процедур, предусмотренный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  <w:proofErr w:type="gramEnd"/>
    </w:p>
    <w:p w:rsidR="003131D7" w:rsidRDefault="003131D7">
      <w:pPr>
        <w:pStyle w:val="ConsPlusNormal"/>
        <w:spacing w:before="28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1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процедур, предусмотренный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3131D7" w:rsidRDefault="003131D7">
      <w:pPr>
        <w:pStyle w:val="ConsPlusNormal"/>
        <w:spacing w:before="280"/>
        <w:ind w:firstLine="540"/>
        <w:jc w:val="both"/>
      </w:pPr>
      <w:proofErr w:type="gramStart"/>
      <w:r>
        <w:t xml:space="preserve">обеспечить ведение реестра описаний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предусмотренном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постановления, в соответствии с </w:t>
      </w:r>
      <w:hyperlink w:anchor="P242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не позднее дня вступления в силу </w:t>
      </w:r>
      <w:hyperlink w:anchor="P16" w:history="1">
        <w:r>
          <w:rPr>
            <w:color w:val="0000FF"/>
          </w:rPr>
          <w:t>пункта 1</w:t>
        </w:r>
      </w:hyperlink>
      <w:r>
        <w:t xml:space="preserve"> настоящего постановления</w:t>
      </w:r>
      <w:proofErr w:type="gramEnd"/>
      <w:r>
        <w:t>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в течение 3 месяцев со дня вступления в силу настоящего постановления утвердить </w:t>
      </w:r>
      <w:hyperlink r:id="rId5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предусмотренном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3131D7" w:rsidRDefault="003131D7">
      <w:pPr>
        <w:pStyle w:val="ConsPlusNormal"/>
        <w:spacing w:before="280"/>
        <w:ind w:firstLine="540"/>
        <w:jc w:val="both"/>
      </w:pPr>
      <w:bookmarkStart w:id="2" w:name="P26"/>
      <w:bookmarkEnd w:id="2"/>
      <w:r>
        <w:t xml:space="preserve">5. Установить, что </w:t>
      </w: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right"/>
      </w:pPr>
      <w:r>
        <w:t>Председатель Правительства</w:t>
      </w:r>
    </w:p>
    <w:p w:rsidR="003131D7" w:rsidRDefault="003131D7">
      <w:pPr>
        <w:pStyle w:val="ConsPlusNormal"/>
        <w:jc w:val="right"/>
      </w:pPr>
      <w:r>
        <w:t>Российской Федерации</w:t>
      </w:r>
    </w:p>
    <w:p w:rsidR="003131D7" w:rsidRDefault="003131D7">
      <w:pPr>
        <w:pStyle w:val="ConsPlusNormal"/>
        <w:jc w:val="right"/>
      </w:pPr>
      <w:r>
        <w:t>Д.МЕДВЕДЕВ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right"/>
        <w:outlineLvl w:val="0"/>
      </w:pPr>
      <w:r>
        <w:t>Утвержден</w:t>
      </w:r>
    </w:p>
    <w:p w:rsidR="003131D7" w:rsidRDefault="003131D7">
      <w:pPr>
        <w:pStyle w:val="ConsPlusNormal"/>
        <w:jc w:val="right"/>
      </w:pPr>
      <w:r>
        <w:t>постановлением Правительства</w:t>
      </w:r>
    </w:p>
    <w:p w:rsidR="003131D7" w:rsidRDefault="003131D7">
      <w:pPr>
        <w:pStyle w:val="ConsPlusNormal"/>
        <w:jc w:val="right"/>
      </w:pPr>
      <w:r>
        <w:t>Российской Федерации</w:t>
      </w:r>
    </w:p>
    <w:p w:rsidR="003131D7" w:rsidRDefault="003131D7">
      <w:pPr>
        <w:pStyle w:val="ConsPlusNormal"/>
        <w:jc w:val="right"/>
      </w:pPr>
      <w:r>
        <w:t>от 28 марта 2017 г. N 346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Title"/>
        <w:jc w:val="center"/>
      </w:pPr>
      <w:bookmarkStart w:id="3" w:name="P41"/>
      <w:bookmarkEnd w:id="3"/>
      <w:r>
        <w:lastRenderedPageBreak/>
        <w:t>ИСЧЕРПЫВАЮЩИЙ ПЕРЕЧЕНЬ</w:t>
      </w:r>
    </w:p>
    <w:p w:rsidR="003131D7" w:rsidRDefault="003131D7">
      <w:pPr>
        <w:pStyle w:val="ConsPlusTitle"/>
        <w:jc w:val="center"/>
      </w:pPr>
      <w:r>
        <w:t>ПРОЦЕДУР В СФЕРЕ СТРОИТЕЛЬСТВА ОБЪЕКТОВ КАПИТАЛЬНОГО</w:t>
      </w:r>
    </w:p>
    <w:p w:rsidR="003131D7" w:rsidRDefault="003131D7">
      <w:pPr>
        <w:pStyle w:val="ConsPlusTitle"/>
        <w:jc w:val="center"/>
      </w:pPr>
      <w:r>
        <w:t>СТРОИТЕЛЬСТВА НЕЖИЛОГО НАЗНАЧЕНИЯ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center"/>
        <w:outlineLvl w:val="1"/>
      </w:pPr>
      <w:bookmarkStart w:id="4" w:name="P45"/>
      <w:bookmarkEnd w:id="4"/>
      <w:r>
        <w:t>I. Процедуры, предусмотренные нормативными правовыми актами</w:t>
      </w:r>
    </w:p>
    <w:p w:rsidR="003131D7" w:rsidRDefault="003131D7">
      <w:pPr>
        <w:pStyle w:val="ConsPlusNormal"/>
        <w:jc w:val="center"/>
      </w:pPr>
      <w:r>
        <w:t>Российской Федерации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3131D7" w:rsidRDefault="003131D7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>1. Организация и проведение аукциона на право заключить договор о развитии застроенной территории.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2. Заключение договора о развитии застроенной территории.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3. Принятие решения о подготовке документации по планировке территории.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4. Утверждение документации по планировке территории.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5. Заключение договора аренды земельного участка для комплексного освоения территории.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6. Заключение договора о комплексном освоении территории.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7. Предоставление межевого плана.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8. Принятие решения об утверждении схемы расположения земельного участка на кадастровом плане территории.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9. Постановка на государственный кадастровый учет объекта недвижимости - земельного участка.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10. Государственная регистрация права собственности на земельный участок или договора аренды земельного участка.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11. Предоставление разрешения на отклонение от предельных параметров разрешенного строительства.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12. Предоставление разрешения на условно разрешенный вид использования земельного участка.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13. Предоставление согласования проектирования и строительства объектов в пределах </w:t>
      </w:r>
      <w:proofErr w:type="spellStart"/>
      <w:r>
        <w:t>приаэродромной</w:t>
      </w:r>
      <w:proofErr w:type="spellEnd"/>
      <w:r>
        <w:t xml:space="preserve"> территории.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lastRenderedPageBreak/>
        <w:t>14. Предоставление согласования строительства и размещения объектов, высота которых свыше 50 метров, вне района аэродрома (вертодрома).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15. Предоставление градостроительного плана земельного участка.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16. Предоставление согласия на планируемое размещение объектов в границах полосы отвода автомобильной дороги.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17. Предоставление согласования размещения объектов в границах полосы отвода железных дорог.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18. Предоставление согласования строительства и размещения объектов в районе аэродрома (вертодрома).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3131D7" w:rsidRDefault="003131D7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>19. Утверждение проектной документации лесного участка.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20. Организация и проведение аукциона на право заключения договора аренды лесного участка.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21. Утверждение положительного заключения государственной или муниципальной экспертизы проекта освоения лесов.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22. Направление лесной декларации.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23. Направление отчета об использовании лесов.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24. Направление отчета об охране и защите лесов.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25. Направление отчета о воспроизводстве лесов и лесоразведении.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center"/>
        <w:outlineLvl w:val="2"/>
      </w:pPr>
      <w:r>
        <w:t>3. Процедуры, связанные с заключением договоров</w:t>
      </w:r>
    </w:p>
    <w:p w:rsidR="003131D7" w:rsidRDefault="003131D7">
      <w:pPr>
        <w:pStyle w:val="ConsPlusNormal"/>
        <w:jc w:val="center"/>
      </w:pPr>
      <w:r>
        <w:t>подключения (технологического присоединения) объектов</w:t>
      </w:r>
    </w:p>
    <w:p w:rsidR="003131D7" w:rsidRDefault="003131D7">
      <w:pPr>
        <w:pStyle w:val="ConsPlusNormal"/>
        <w:jc w:val="center"/>
      </w:pPr>
      <w:r>
        <w:t>капитального строительства нежилого назначения к сетям</w:t>
      </w:r>
    </w:p>
    <w:p w:rsidR="003131D7" w:rsidRDefault="003131D7">
      <w:pPr>
        <w:pStyle w:val="ConsPlusNormal"/>
        <w:jc w:val="center"/>
      </w:pPr>
      <w:r>
        <w:t>инженерно-технического обеспечения (к электрическим сетям),</w:t>
      </w:r>
    </w:p>
    <w:p w:rsidR="003131D7" w:rsidRDefault="003131D7">
      <w:pPr>
        <w:pStyle w:val="ConsPlusNormal"/>
        <w:jc w:val="center"/>
      </w:pPr>
      <w:r>
        <w:t>а также с архитектурно-строительным проектированием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>26. Предоставление технических условий для подключения (технологического присоединения) к электрическим сетям.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27. Заключение договора об осуществлении технологического присоединения к объектам </w:t>
      </w:r>
      <w:proofErr w:type="spellStart"/>
      <w:r>
        <w:t>электросетевого</w:t>
      </w:r>
      <w:proofErr w:type="spellEnd"/>
      <w:r>
        <w:t xml:space="preserve"> хозяйства.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28. Предоставление технических условий подключения объекта </w:t>
      </w:r>
      <w:r>
        <w:lastRenderedPageBreak/>
        <w:t>капитального строительства к сети инженерно-технического обеспечения в сфере теплоснабжения.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29. Заключение договора о подключении (технологическом присоединении) к системе теплоснабжения.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30. Предоставление технических условий на проектирование узла учета тепловой энергии.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31. Предоставление технических условий на подключение (присоединение) к централизованным системам горячего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32. Заключение договора о подключении (технологическом присоединении) к централизованным системам горячего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33. Предоставление технических условий на подключение (технологическое присоединение) к централизованным системам холодного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34. Заключение договора о подключении (технологическом присоединении) к централизованной системе холодного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35. Предоставление технических условий на подключение (технологическое присоединение) к централизованным бытовым или общесплавным системам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36. Заключение договора о подключении (технологическом присоединении) к централизованным бытовым или общесплавным системам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37. Предоставление технических условий на подключение (технологическое присоединение) к централизованным ливневым системам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38. Заключение договора о подключении (технологическом присоединении) к централизованной ливневой системе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39. Предоставление технических условий на проектирование узла учета воды, сточных вод.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40. Предоставление технических условий на подключение (технологическое присоединение) к сетям газораспределения.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41. Заключение договора о подключении (технологическом присоединении) к сети газораспределения.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42. Предоставление технических условий по эффективному </w:t>
      </w:r>
      <w:r>
        <w:lastRenderedPageBreak/>
        <w:t>использованию газа.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43. Предоставление согласования отступления от технических условий на присоединение к газораспределительной системе.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44. Предоставление согласования отступления от технических условий по эффективному использованию газа.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45. Предоставление согласования специальных технических условий для подготовки проектной документации.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46. Предоставление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47. Предоставление согласования отступления от условий подключения к системе теплоснабжения.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48. Предоставление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49. Предоставление положительного заключения экспертизы результатов инженерных изысканий.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50. Предоставление положительного заключения экспертизы проектной документации.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51.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52. Предоставление заключения историко-культурной экспертизы.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53. Регистрация проекта газоснабжения газораспределительной организацией.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54. Регистрация проекта газоснабжения органом государственного надзора.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center"/>
        <w:outlineLvl w:val="2"/>
      </w:pPr>
      <w:r>
        <w:t>4. Процедуры, связанные с осуществлением</w:t>
      </w:r>
    </w:p>
    <w:p w:rsidR="003131D7" w:rsidRDefault="003131D7">
      <w:pPr>
        <w:pStyle w:val="ConsPlusNormal"/>
        <w:jc w:val="center"/>
      </w:pPr>
      <w:r>
        <w:t>строительства, реконструкции объектов капитального</w:t>
      </w:r>
    </w:p>
    <w:p w:rsidR="003131D7" w:rsidRDefault="003131D7">
      <w:pPr>
        <w:pStyle w:val="ConsPlusNormal"/>
        <w:jc w:val="center"/>
      </w:pPr>
      <w:r>
        <w:t>строительства нежилого назначения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>55. Предоставление разрешения на строительство.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56. Продление срока действия разрешения на строительство.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57. Внесение изменений в разрешение на строительство.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lastRenderedPageBreak/>
        <w:t>58. Передача материалов для размещения в информационной системе обеспечения градостроительной деятельности.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59. Представление проектной декларации в орган, осуществляющий государственную регистрацию прав на недвижимое имущество и сделок с ним.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60. Представление проектной декларации в контролирующий орган.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61.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62. Государственная регистрация договора участия в долевом строительстве.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63. Заключение договора об осуществлении временного технологического присоединения к электрическим сетям.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64. Заключение договора горячего водоснабжения строящегося (не введенного в эксплуатацию) объекта на период строительства.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65. Заключение договора холодного водоснабжения в отношении строящегося объекта на период строительства.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66. Заключение договора водоотведения в отношении строящегося объекта на период строительства.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67. Направление извещения о начале строительства, реконструкции объекта капитального строительства.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68. Направление извещения о возникновении аварийной ситуации на объекте капитального строительства.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69. Направление извещения об обнаружении объекта, обладающего признаками объекта культурного наследия.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70. Направление извещения о сроках завершения работ, которые подлежат проверке.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71. Проведение проверок в рамках осуществления государственного строительного надзора.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72.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</w:t>
      </w:r>
      <w:r>
        <w:lastRenderedPageBreak/>
        <w:t>строительного надзора.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73. Направление извещения об устранении нарушений.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74. Предоставление акта проверки объекта капитального строительства, строительство которого завершено, по результатам проведенной проверки при осуществлении государственного строительного надзора.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75. </w:t>
      </w:r>
      <w:proofErr w:type="gramStart"/>
      <w:r>
        <w:t>Предоставление санитарно-эпидемиологического заключения о соответствии проекта расчетной санитарно-защитной зоны для промышленных объектов и производств, отнесенных к I - III классам опасности, в том числе для промышленных объектов и производств, не включенных в санитарную классификацию, а также с новыми, недостаточно изученными технологиями, не имеющими аналогов в Российской Федерации и за рубежом, требованиям государственных санитарно-эпидемиологических правил и нормативов.</w:t>
      </w:r>
      <w:proofErr w:type="gramEnd"/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center"/>
        <w:outlineLvl w:val="2"/>
      </w:pPr>
      <w:r>
        <w:t>5. Процедуры, связанные с предоставлением разрешения</w:t>
      </w:r>
    </w:p>
    <w:p w:rsidR="003131D7" w:rsidRDefault="003131D7">
      <w:pPr>
        <w:pStyle w:val="ConsPlusNormal"/>
        <w:jc w:val="center"/>
      </w:pPr>
      <w:r>
        <w:t>на ввод объекта капитального строительства нежилого</w:t>
      </w:r>
    </w:p>
    <w:p w:rsidR="003131D7" w:rsidRDefault="003131D7">
      <w:pPr>
        <w:pStyle w:val="ConsPlusNormal"/>
        <w:jc w:val="center"/>
      </w:pPr>
      <w:r>
        <w:t>помещения в эксплуатацию, государственной регистрацией</w:t>
      </w:r>
    </w:p>
    <w:p w:rsidR="003131D7" w:rsidRDefault="003131D7">
      <w:pPr>
        <w:pStyle w:val="ConsPlusNormal"/>
        <w:jc w:val="center"/>
      </w:pPr>
      <w:r>
        <w:t>прав на построенный объект, заключением договоров</w:t>
      </w:r>
    </w:p>
    <w:p w:rsidR="003131D7" w:rsidRDefault="003131D7">
      <w:pPr>
        <w:pStyle w:val="ConsPlusNormal"/>
        <w:jc w:val="center"/>
      </w:pPr>
      <w:proofErr w:type="spellStart"/>
      <w:r>
        <w:t>энерго</w:t>
      </w:r>
      <w:proofErr w:type="spellEnd"/>
      <w:r>
        <w:t>-, тепл</w:t>
      </w:r>
      <w:proofErr w:type="gramStart"/>
      <w:r>
        <w:t>о-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>-, газоснабжения и водоотведения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 xml:space="preserve">76. Предоставление </w:t>
      </w:r>
      <w:proofErr w:type="gramStart"/>
      <w:r>
        <w:t>акта допуска прибора учета электрической энергии</w:t>
      </w:r>
      <w:proofErr w:type="gramEnd"/>
      <w:r>
        <w:t xml:space="preserve"> в эксплуатацию.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77. Подписание акта о выполнении технических условий для присоединения к электрическим сетям.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78. Подписание акта осмотра (обследования) электроустановки.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79. Уведомление о готовности к вводу в эксплуатацию объектов.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80.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>
        <w:t>энергопринимающих</w:t>
      </w:r>
      <w:proofErr w:type="spellEnd"/>
      <w:r>
        <w:t xml:space="preserve"> устройств.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81. Подписание акта разграничения балансовой принадлежности электрических сетей.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82. Подписание акта разграничения эксплуатационной ответственности сторон в отношении электрических сетей.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83. Подписание акта об осуществлении технологического присоединения к электрическим сетям.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lastRenderedPageBreak/>
        <w:t xml:space="preserve">84. </w:t>
      </w:r>
      <w:proofErr w:type="gramStart"/>
      <w: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энергии.</w:t>
      </w:r>
      <w:proofErr w:type="gramEnd"/>
    </w:p>
    <w:p w:rsidR="003131D7" w:rsidRDefault="003131D7">
      <w:pPr>
        <w:pStyle w:val="ConsPlusNormal"/>
        <w:spacing w:before="280"/>
        <w:ind w:firstLine="540"/>
        <w:jc w:val="both"/>
      </w:pPr>
      <w:r>
        <w:t>85. Подписание акта ввода в эксплуатацию узла учета тепловой энергии.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86. Подписание акта о готовности внутриплощадочных и (или) внутридомовых сетей и оборудования подключаемого объекта к подаче тепловой энергии и теплоносителя.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87. Подписание акта разграничения балансовой принадлежности тепловых сетей.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88. Подписание акта разграничения эксплуатационной ответственности сторон в отношении тепловых сетей.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89. Подписание акта о подключении объекта капитального строительства к системе теплоснабжения.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90. Предоставление разрешения на осуществление подключения к системе теплоснабжения.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91. Заключение договора теплоснабжения.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92. Предоставление </w:t>
      </w:r>
      <w:proofErr w:type="gramStart"/>
      <w:r>
        <w:t>акта допуска узла учета воды</w:t>
      </w:r>
      <w:proofErr w:type="gramEnd"/>
      <w:r>
        <w:t xml:space="preserve"> и сточных вод к эксплуатации.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93. Подписание акта о технической готовности объектов централизованной системы горячего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94. Подписание акта разграничения балансовой принадлежности по объектам централизованной системы горячего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95. Подписание акта эксплуатационной ответственности по объектам централизованной системы горячего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96. Подписание акта о подключении (присоединении) объекта капитального строительства к централизованной системе горячего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97. Заключение договора горячего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98. Подписание акта о готовности внутриплощадочных и (или) внутридомовых сетей и оборудования к подключению (технологическому присоединению) к централизованной системе холодного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99. Подписание акта о разграничении балансовой принадлежности по </w:t>
      </w:r>
      <w:r>
        <w:lastRenderedPageBreak/>
        <w:t>объектам централизованных систем холодного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100. Подписание акта о разграничении эксплуатационной ответственности по объектам централизованных систем холодного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101. Подписание акта о подключении (технологическом присоединении) к централизованной системе холодного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102. Подписание акта о промывке и дезинфекции внутриплощадочных и внутридомовых сетей и оборудования объекта.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103. Заключение договора холодного водоснабжения.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104. Подписание акта о готовности внутриплощадочных и (или) внутридомовых сетей и оборудования объекта к подключению к централизованной системе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105. Подписание акта разграничения балансовой принадлежности по объектам централизованных систем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106. Подписание акта разграничения эксплуатационной ответственности по объектам централизованных систем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107. Подписание акта о подключении (технологическом присоединении) объекта к централизованной системе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108. Заключение договора водоотведения.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109. Подписание акта о готовности сетей </w:t>
      </w:r>
      <w:proofErr w:type="spellStart"/>
      <w:r>
        <w:t>газопотребления</w:t>
      </w:r>
      <w:proofErr w:type="spellEnd"/>
      <w:r>
        <w:t xml:space="preserve"> и газоиспользующего оборудования к подключению (технологическому присоединению).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110. Подписание </w:t>
      </w:r>
      <w:proofErr w:type="gramStart"/>
      <w:r>
        <w:t>акта разграничения имущественной принадлежности сетей газораспределения</w:t>
      </w:r>
      <w:proofErr w:type="gramEnd"/>
      <w:r>
        <w:t>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111. Подписание акта разграничения эксплуатационной ответственности сторон по объектам сети газораспределения.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112. Подписание акта о подключении (технологическом присоединении) к сети газораспределения.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113. Предоставление разрешения на пуск газа.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114. Предоставление акта обследования соответствия показателей </w:t>
      </w:r>
      <w:proofErr w:type="spellStart"/>
      <w:r>
        <w:t>энергоэффективности</w:t>
      </w:r>
      <w:proofErr w:type="spellEnd"/>
      <w:r>
        <w:t xml:space="preserve"> газоиспользующего оборудования паспортным или проектным показателям.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lastRenderedPageBreak/>
        <w:t>115. Подписание акта о приемке газового оборудования и средств автоматики для проведения пусконаладочных работ.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116. Подписание акта комиссии о приемке газоиспользующего оборудования для проведения пусконаладочных работ.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117. Заключение договора поставки газа.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118.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119. Предоставление разрешения на ввод объекта в эксплуатацию.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120. Государственный кадастровый учет объекта недвижимости - здания, помещения.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121. Государственная регистрация права собственности на объект недвижимого имущества - здание, помещение.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122. Присвоение адреса объекту капитального строительства.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center"/>
        <w:outlineLvl w:val="1"/>
      </w:pPr>
      <w:bookmarkStart w:id="5" w:name="P197"/>
      <w:bookmarkEnd w:id="5"/>
      <w:r>
        <w:t>II. Процедуры, связанные с особенностями</w:t>
      </w:r>
    </w:p>
    <w:p w:rsidR="003131D7" w:rsidRDefault="003131D7">
      <w:pPr>
        <w:pStyle w:val="ConsPlusNormal"/>
        <w:jc w:val="center"/>
      </w:pPr>
      <w:r>
        <w:t>осуществления градостроительной деятельности на территориях</w:t>
      </w:r>
    </w:p>
    <w:p w:rsidR="003131D7" w:rsidRDefault="003131D7">
      <w:pPr>
        <w:pStyle w:val="ConsPlusNormal"/>
        <w:jc w:val="center"/>
      </w:pPr>
      <w:r>
        <w:t>субъектов Российской Федерации и территориях муниципальных</w:t>
      </w:r>
    </w:p>
    <w:p w:rsidR="003131D7" w:rsidRDefault="003131D7">
      <w:pPr>
        <w:pStyle w:val="ConsPlusNormal"/>
        <w:jc w:val="center"/>
      </w:pPr>
      <w:r>
        <w:t xml:space="preserve">образований, </w:t>
      </w:r>
      <w:proofErr w:type="gramStart"/>
      <w:r>
        <w:t>предусмотренные</w:t>
      </w:r>
      <w:proofErr w:type="gramEnd"/>
      <w:r>
        <w:t xml:space="preserve"> нормативными правовыми актами</w:t>
      </w:r>
    </w:p>
    <w:p w:rsidR="003131D7" w:rsidRDefault="003131D7">
      <w:pPr>
        <w:pStyle w:val="ConsPlusNormal"/>
        <w:jc w:val="center"/>
      </w:pPr>
      <w:r>
        <w:t xml:space="preserve">субъектов Российской Федерации или </w:t>
      </w:r>
      <w:proofErr w:type="gramStart"/>
      <w:r>
        <w:t>муниципальными</w:t>
      </w:r>
      <w:proofErr w:type="gramEnd"/>
      <w:r>
        <w:t xml:space="preserve"> правовыми</w:t>
      </w:r>
    </w:p>
    <w:p w:rsidR="003131D7" w:rsidRDefault="003131D7">
      <w:pPr>
        <w:pStyle w:val="ConsPlusNormal"/>
        <w:jc w:val="center"/>
      </w:pPr>
      <w:r>
        <w:t>актами представительных органов местного самоуправления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>123. Предоставление решения о согласовании архитектурно-градостроительного облика объекта.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124. Предоставление порубочного билета и (или) разрешения на пересадку деревьев и кустарников.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125. Предоставление разрешения на осуществление земляных работ.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126. Согласование схемы движения транспорта и пешеходов на период проведения работ на проезжей части.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127.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lastRenderedPageBreak/>
        <w:t>128. Предоставление заключения о соответствии проектной документации сводному плану подземных коммуникаций и сооружений.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129. Согласование проведения работ в технических и охранных зонах.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130. Выдача разрешения на перемещение отходов строительства, сноса зданий и сооружений, в том числе грунтов.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right"/>
        <w:outlineLvl w:val="0"/>
      </w:pPr>
      <w:r>
        <w:t>Утверждены</w:t>
      </w:r>
    </w:p>
    <w:p w:rsidR="003131D7" w:rsidRDefault="003131D7">
      <w:pPr>
        <w:pStyle w:val="ConsPlusNormal"/>
        <w:jc w:val="right"/>
      </w:pPr>
      <w:r>
        <w:t>постановлением Правительства</w:t>
      </w:r>
    </w:p>
    <w:p w:rsidR="003131D7" w:rsidRDefault="003131D7">
      <w:pPr>
        <w:pStyle w:val="ConsPlusNormal"/>
        <w:jc w:val="right"/>
      </w:pPr>
      <w:r>
        <w:t>Российской Федерации</w:t>
      </w:r>
    </w:p>
    <w:p w:rsidR="003131D7" w:rsidRDefault="003131D7">
      <w:pPr>
        <w:pStyle w:val="ConsPlusNormal"/>
        <w:jc w:val="right"/>
      </w:pPr>
      <w:r>
        <w:t>от 28 марта 2017 г. N 346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Title"/>
        <w:jc w:val="center"/>
      </w:pPr>
      <w:bookmarkStart w:id="6" w:name="P222"/>
      <w:bookmarkEnd w:id="6"/>
      <w:r>
        <w:t>ПРАВИЛА</w:t>
      </w:r>
    </w:p>
    <w:p w:rsidR="003131D7" w:rsidRDefault="003131D7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3131D7" w:rsidRDefault="003131D7">
      <w:pPr>
        <w:pStyle w:val="ConsPlusTitle"/>
        <w:jc w:val="center"/>
      </w:pPr>
      <w:r>
        <w:t>В СФЕРЕ СТРОИТЕЛЬСТВА ОБЪЕКТОВ КАПИТАЛЬНОГО СТРОИТЕЛЬСТВА</w:t>
      </w:r>
    </w:p>
    <w:p w:rsidR="003131D7" w:rsidRDefault="003131D7">
      <w:pPr>
        <w:pStyle w:val="ConsPlusTitle"/>
        <w:jc w:val="center"/>
      </w:pPr>
      <w:r>
        <w:t>НЕЖИЛОГО НАЗНАЧЕНИЯ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внесения изменений в 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г. N 346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</w:t>
      </w:r>
      <w:proofErr w:type="gramEnd"/>
      <w:r>
        <w:t xml:space="preserve"> нежилого назначения" (далее - перечень процедур).</w:t>
      </w:r>
    </w:p>
    <w:p w:rsidR="003131D7" w:rsidRDefault="003131D7">
      <w:pPr>
        <w:pStyle w:val="ConsPlusNormal"/>
        <w:spacing w:before="280"/>
        <w:ind w:firstLine="540"/>
        <w:jc w:val="both"/>
      </w:pPr>
      <w:bookmarkStart w:id="7" w:name="P228"/>
      <w:bookmarkEnd w:id="7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указанной сфере строительства,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и направляют такие предложения в Министерство строительства и жилищно-коммунального хозяйства Российской Федерации.</w:t>
      </w:r>
      <w:proofErr w:type="gramEnd"/>
    </w:p>
    <w:p w:rsidR="003131D7" w:rsidRDefault="003131D7">
      <w:pPr>
        <w:pStyle w:val="ConsPlusNormal"/>
        <w:spacing w:before="280"/>
        <w:ind w:firstLine="540"/>
        <w:jc w:val="both"/>
      </w:pPr>
      <w:bookmarkStart w:id="8" w:name="P229"/>
      <w:bookmarkEnd w:id="8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</w:t>
      </w:r>
      <w:r>
        <w:lastRenderedPageBreak/>
        <w:t xml:space="preserve">количества процедур в указанной сфере строительства,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с приложением соответствующих проектов актов субъектов</w:t>
      </w:r>
      <w:proofErr w:type="gramEnd"/>
      <w:r>
        <w:t xml:space="preserve"> Российской Федерации.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течение месяца обеспечивает рассмотрение указанных предложений, поступивших в соответствии с </w:t>
      </w:r>
      <w:hyperlink w:anchor="P228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229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с проектом нормативного правового акта Правительства</w:t>
      </w:r>
      <w:proofErr w:type="gramEnd"/>
      <w:r>
        <w:t xml:space="preserve"> Российской Федерации.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5. Проекты нормативных правовых актов Правительства Российской Федерации и федеральных органов исполнительной власти, предусматривающих увеличение количества процедур, указанных в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right"/>
        <w:outlineLvl w:val="0"/>
      </w:pPr>
      <w:r>
        <w:t>Утверждены</w:t>
      </w:r>
    </w:p>
    <w:p w:rsidR="003131D7" w:rsidRDefault="003131D7">
      <w:pPr>
        <w:pStyle w:val="ConsPlusNormal"/>
        <w:jc w:val="right"/>
      </w:pPr>
      <w:r>
        <w:t>постановлением Правительства</w:t>
      </w:r>
    </w:p>
    <w:p w:rsidR="003131D7" w:rsidRDefault="003131D7">
      <w:pPr>
        <w:pStyle w:val="ConsPlusNormal"/>
        <w:jc w:val="right"/>
      </w:pPr>
      <w:r>
        <w:t>Российской Федерации</w:t>
      </w:r>
    </w:p>
    <w:p w:rsidR="003131D7" w:rsidRDefault="003131D7">
      <w:pPr>
        <w:pStyle w:val="ConsPlusNormal"/>
        <w:jc w:val="right"/>
      </w:pPr>
      <w:r>
        <w:t>от 28 марта 2017 г. N 346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Title"/>
        <w:jc w:val="center"/>
      </w:pPr>
      <w:bookmarkStart w:id="9" w:name="P242"/>
      <w:bookmarkEnd w:id="9"/>
      <w:r>
        <w:t>ПРАВИЛА</w:t>
      </w:r>
    </w:p>
    <w:p w:rsidR="003131D7" w:rsidRDefault="003131D7">
      <w:pPr>
        <w:pStyle w:val="ConsPlusTitle"/>
        <w:jc w:val="center"/>
      </w:pPr>
      <w:r>
        <w:t>ВЕДЕНИЯ РЕЕСТРА ОПИСАНИЙ ПРОЦЕДУР, УКАЗАННЫХ</w:t>
      </w:r>
    </w:p>
    <w:p w:rsidR="003131D7" w:rsidRDefault="003131D7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3131D7" w:rsidRDefault="003131D7">
      <w:pPr>
        <w:pStyle w:val="ConsPlusTitle"/>
        <w:jc w:val="center"/>
      </w:pPr>
      <w:r>
        <w:t>ОБЪЕКТОВ КАПИТАЛЬНОГО СТРОИТЕЛЬСТВА НЕЖИЛОГО НАЗНАЧЕНИЯ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капитального строительства нежилого назначения, утвержденном постановлением Правительства Российской Федерации от 28 марта 2017 г. N 346 "Об исчерпывающем перечне процедур в сфере </w:t>
      </w:r>
      <w:r>
        <w:lastRenderedPageBreak/>
        <w:t>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</w:t>
      </w:r>
      <w:proofErr w:type="gramEnd"/>
      <w:r>
        <w:t xml:space="preserve"> объектов капитального строительства нежилого назначения" (далее соответственно - перечень процедур, реестр описаний процедур).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3131D7" w:rsidRDefault="003131D7">
      <w:pPr>
        <w:pStyle w:val="ConsPlusNormal"/>
        <w:spacing w:before="280"/>
        <w:ind w:firstLine="540"/>
        <w:jc w:val="both"/>
      </w:pPr>
      <w:bookmarkStart w:id="10" w:name="P249"/>
      <w:bookmarkEnd w:id="10"/>
      <w:r>
        <w:t>3. Форма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3131D7" w:rsidRDefault="003131D7">
      <w:pPr>
        <w:pStyle w:val="ConsPlusNormal"/>
        <w:spacing w:before="280"/>
        <w:ind w:firstLine="540"/>
        <w:jc w:val="both"/>
      </w:pPr>
      <w:bookmarkStart w:id="11" w:name="P250"/>
      <w:bookmarkEnd w:id="11"/>
      <w:r>
        <w:t>4. Реестр описаний процедур включает следующие сведения: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а) наименование процедуры в соответствии с </w:t>
      </w:r>
      <w:hyperlink w:anchor="P41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3131D7" w:rsidRDefault="003131D7">
      <w:pPr>
        <w:pStyle w:val="ConsPlusNormal"/>
        <w:spacing w:before="28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указанной сфере строительства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указанной сфере строительства (для процедур, включенных в </w:t>
      </w:r>
      <w:hyperlink w:anchor="P197" w:history="1">
        <w:r>
          <w:rPr>
            <w:color w:val="0000FF"/>
          </w:rPr>
          <w:t>раздел</w:t>
        </w:r>
        <w:proofErr w:type="gramEnd"/>
        <w:r>
          <w:rPr>
            <w:color w:val="0000FF"/>
          </w:rPr>
          <w:t xml:space="preserve"> </w:t>
        </w:r>
        <w:proofErr w:type="gramStart"/>
        <w:r>
          <w:rPr>
            <w:color w:val="0000FF"/>
          </w:rPr>
          <w:t>II</w:t>
        </w:r>
      </w:hyperlink>
      <w:r>
        <w:t xml:space="preserve"> перечня процедур);</w:t>
      </w:r>
      <w:proofErr w:type="gramEnd"/>
    </w:p>
    <w:p w:rsidR="003131D7" w:rsidRDefault="003131D7">
      <w:pPr>
        <w:pStyle w:val="ConsPlusNormal"/>
        <w:spacing w:before="28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указанной сфере строительства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указанной сфере строительства (для</w:t>
      </w:r>
      <w:proofErr w:type="gramEnd"/>
      <w:r>
        <w:t xml:space="preserve">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случаи, в которых требуется проведение процедуры;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перечень документов, которые заявитель обязан представить для </w:t>
      </w:r>
      <w:r>
        <w:lastRenderedPageBreak/>
        <w:t>проведения процедуры;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основания для приостановления проведения процедуры;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основания для отказа в выдаче заключения, в том числе в выдаче отрицательного заключения, основание для </w:t>
      </w:r>
      <w:proofErr w:type="spellStart"/>
      <w:r>
        <w:t>непредоставления</w:t>
      </w:r>
      <w:proofErr w:type="spellEnd"/>
      <w:r>
        <w:t xml:space="preserve"> разрешения или отказа в иной установленной форме заявителю по итогам проведения процедуры;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срок проведения процедуры;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орган (организация), осуществляющий проведение процедуры.</w:t>
      </w:r>
    </w:p>
    <w:p w:rsidR="003131D7" w:rsidRDefault="003131D7">
      <w:pPr>
        <w:pStyle w:val="ConsPlusNormal"/>
        <w:spacing w:before="280"/>
        <w:ind w:firstLine="540"/>
        <w:jc w:val="both"/>
      </w:pPr>
      <w:bookmarkStart w:id="12" w:name="P266"/>
      <w:bookmarkEnd w:id="12"/>
      <w:r>
        <w:t xml:space="preserve">5. Высшие исполнительные органы государственной власти субъектов Российской Федерации представляют в Министерство строительства и жилищно-коммунального хозяйства Российской Федерации по форме, предусмотренной </w:t>
      </w:r>
      <w:hyperlink w:anchor="P249" w:history="1">
        <w:r>
          <w:rPr>
            <w:color w:val="0000FF"/>
          </w:rPr>
          <w:t>пунктом 3</w:t>
        </w:r>
      </w:hyperlink>
      <w:r>
        <w:t xml:space="preserve"> настоящих Правил, сведения, указанные в </w:t>
      </w:r>
      <w:hyperlink w:anchor="P250" w:history="1">
        <w:r>
          <w:rPr>
            <w:color w:val="0000FF"/>
          </w:rPr>
          <w:t>пункте 4</w:t>
        </w:r>
      </w:hyperlink>
      <w:r>
        <w:t xml:space="preserve"> настоящих Правил, в отношении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3131D7" w:rsidRDefault="003131D7">
      <w:pPr>
        <w:pStyle w:val="ConsPlusNormal"/>
        <w:spacing w:before="280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ранее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6. Министерство строительства и жилищно-коммунального хозяйства </w:t>
      </w:r>
      <w:r>
        <w:lastRenderedPageBreak/>
        <w:t>Российской Федерации вносит изменения в реестр описаний процедур: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в отношении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50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в отношении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66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3131D7" w:rsidRDefault="003131D7">
      <w:pPr>
        <w:pStyle w:val="ConsPlusNormal"/>
        <w:spacing w:before="280"/>
        <w:ind w:firstLine="540"/>
        <w:jc w:val="both"/>
      </w:pPr>
      <w:r>
        <w:t xml:space="preserve">8. </w:t>
      </w:r>
      <w:proofErr w:type="gramStart"/>
      <w:r>
        <w:t xml:space="preserve">Сведения, предусмотренные </w:t>
      </w:r>
      <w:hyperlink w:anchor="P250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97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jc w:val="both"/>
      </w:pPr>
    </w:p>
    <w:p w:rsidR="003131D7" w:rsidRDefault="003131D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6765" w:rsidRDefault="00586765"/>
    <w:sectPr w:rsidR="00586765" w:rsidSect="00F2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1D7"/>
    <w:rsid w:val="000550AF"/>
    <w:rsid w:val="003131D7"/>
    <w:rsid w:val="00586765"/>
    <w:rsid w:val="008676AD"/>
    <w:rsid w:val="00A1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1D7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3131D7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3131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F92F48367C1EA2E651EF06C14FED18CFF34279D394F2344B4F7891DE3E03DBB534BECE9C8F7C0ER3f3J" TargetMode="External"/><Relationship Id="rId4" Type="http://schemas.openxmlformats.org/officeDocument/2006/relationships/hyperlink" Target="consultantplus://offline/ref=E3F92F48367C1EA2E651EF06C14FED18CFF34C7CD293F2344B4F7891DE3E03DBB534BECE9C8E740ER3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4261</Words>
  <Characters>24294</Characters>
  <Application>Microsoft Office Word</Application>
  <DocSecurity>0</DocSecurity>
  <Lines>202</Lines>
  <Paragraphs>56</Paragraphs>
  <ScaleCrop>false</ScaleCrop>
  <Company/>
  <LinksUpToDate>false</LinksUpToDate>
  <CharactersWithSpaces>28499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A.Bogdanova</dc:creator>
  <cp:lastModifiedBy>A.Bogdanova</cp:lastModifiedBy>
  <cp:revision>1</cp:revision>
  <dcterms:created xsi:type="dcterms:W3CDTF">2017-10-31T09:31:00Z</dcterms:created>
  <dcterms:modified xsi:type="dcterms:W3CDTF">2017-10-31T09:32:00Z</dcterms:modified>
</cp:coreProperties>
</file>