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A1" w:rsidRPr="00D179A1" w:rsidRDefault="00D179A1" w:rsidP="006A648A">
      <w:pPr>
        <w:jc w:val="center"/>
        <w:rPr>
          <w:rFonts w:eastAsiaTheme="majorEastAsia" w:cstheme="minorHAnsi"/>
          <w:b/>
          <w:bCs/>
          <w:i/>
          <w:iCs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</w:pP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>Бюджет</w:t>
      </w: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br/>
      </w: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>для</w:t>
      </w: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t>граждан</w:t>
      </w: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br/>
        <w:t>2016</w:t>
      </w:r>
      <w:r w:rsidRPr="00D179A1">
        <w:rPr>
          <w:rFonts w:asciiTheme="majorHAnsi" w:eastAsiaTheme="majorEastAsia" w:hAnsi="Arial" w:cstheme="majorBidi"/>
          <w:b/>
          <w:bCs/>
          <w:sz w:val="88"/>
          <w:szCs w:val="88"/>
          <w14:shadow w14:blurRad="38100" w14:dist="38100" w14:dir="2700000" w14:sx="100000" w14:sy="100000" w14:kx="0" w14:ky="0" w14:algn="tl">
            <w14:srgbClr w14:val="000000"/>
          </w14:shadow>
        </w:rPr>
        <w:br/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(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к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проекту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решения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о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бюджете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Новгородского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муниципального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района</w:t>
      </w:r>
      <w:r w:rsidRPr="00D179A1">
        <w:rPr>
          <w:rFonts w:asciiTheme="majorHAnsi" w:eastAsiaTheme="majorEastAsia" w:hAnsi="Arial" w:cstheme="majorBidi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)</w:t>
      </w:r>
    </w:p>
    <w:p w:rsidR="00D179A1" w:rsidRDefault="00D179A1" w:rsidP="006A648A">
      <w:pPr>
        <w:jc w:val="center"/>
        <w:rPr>
          <w:rFonts w:eastAsiaTheme="majorEastAsia" w:cstheme="minorHAnsi"/>
          <w:b/>
          <w:bCs/>
          <w:i/>
          <w:iCs/>
          <w:color w:val="1F497D" w:themeColor="text2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eastAsiaTheme="majorEastAsia" w:cstheme="minorHAnsi"/>
          <w:b/>
          <w:bCs/>
          <w:i/>
          <w:iCs/>
          <w:color w:val="1F497D" w:themeColor="text2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eastAsiaTheme="majorEastAsia" w:cstheme="minorHAnsi"/>
          <w:b/>
          <w:bCs/>
          <w:i/>
          <w:iCs/>
          <w:color w:val="1F497D" w:themeColor="text2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eastAsiaTheme="majorEastAsia" w:cstheme="minorHAnsi"/>
          <w:b/>
          <w:bCs/>
          <w:i/>
          <w:iCs/>
          <w:color w:val="1F497D" w:themeColor="text2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Pr="00D179A1" w:rsidRDefault="00D179A1" w:rsidP="006A648A">
      <w:pPr>
        <w:jc w:val="center"/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</w:pP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Нормативы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зачисления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налогов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по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уровням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бюджета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на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территории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Новгородского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муниципального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района</w:t>
      </w:r>
    </w:p>
    <w:tbl>
      <w:tblPr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"/>
        <w:gridCol w:w="6127"/>
        <w:gridCol w:w="1918"/>
        <w:gridCol w:w="1938"/>
        <w:gridCol w:w="1499"/>
        <w:gridCol w:w="1679"/>
      </w:tblGrid>
      <w:tr w:rsidR="00D179A1" w:rsidRPr="00D179A1" w:rsidTr="00D179A1">
        <w:trPr>
          <w:trHeight w:val="823"/>
        </w:trPr>
        <w:tc>
          <w:tcPr>
            <w:tcW w:w="6686" w:type="dxa"/>
            <w:gridSpan w:val="2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Theme="majorHAnsi" w:eastAsiaTheme="majorEastAsia" w:hAnsi="Tahoma" w:cstheme="majorBidi"/>
                <w:b/>
                <w:bCs/>
                <w:i/>
                <w:iCs/>
                <w:color w:val="000000" w:themeColor="text1"/>
                <w:sz w:val="48"/>
                <w:szCs w:val="48"/>
                <w14:shadow w14:blurRad="38100" w14:dist="38100" w14:dir="2700000" w14:sx="100000" w14:sy="100000" w14:kx="0" w14:ky="0" w14:algn="tl">
                  <w14:srgbClr w14:val="000000"/>
                </w14:shadow>
              </w:rPr>
              <w:tab/>
            </w: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Налоги и сборы, установленные законодательством</w:t>
            </w:r>
          </w:p>
        </w:tc>
        <w:tc>
          <w:tcPr>
            <w:tcW w:w="3856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Бюджеты                                                 городских поселений</w:t>
            </w:r>
          </w:p>
        </w:tc>
        <w:tc>
          <w:tcPr>
            <w:tcW w:w="1679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Бюджеты                                                 сельских поселений</w:t>
            </w:r>
          </w:p>
        </w:tc>
      </w:tr>
      <w:tr w:rsidR="00D179A1" w:rsidRPr="00D179A1" w:rsidTr="00D179A1">
        <w:trPr>
          <w:trHeight w:val="1392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 территории городских поселений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 территории сельских поселений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179A1" w:rsidRPr="00D179A1" w:rsidTr="00D179A1">
        <w:trPr>
          <w:trHeight w:val="685"/>
        </w:trPr>
        <w:tc>
          <w:tcPr>
            <w:tcW w:w="559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612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4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67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2%</w:t>
            </w:r>
          </w:p>
        </w:tc>
      </w:tr>
      <w:tr w:rsidR="00D179A1" w:rsidRPr="00D179A1" w:rsidTr="00D179A1">
        <w:trPr>
          <w:trHeight w:val="68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2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Государственная пошлина (по видам)</w:t>
            </w: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7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D179A1" w:rsidRPr="00D179A1" w:rsidTr="00D179A1">
        <w:trPr>
          <w:trHeight w:val="110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2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D179A1" w:rsidRPr="00D179A1" w:rsidTr="00D179A1">
        <w:trPr>
          <w:trHeight w:val="68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2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D179A1" w:rsidRPr="00D179A1" w:rsidTr="00D179A1">
        <w:trPr>
          <w:trHeight w:val="73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2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4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67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30%</w:t>
            </w:r>
          </w:p>
        </w:tc>
      </w:tr>
      <w:tr w:rsidR="00D179A1" w:rsidRPr="00D179A1" w:rsidTr="00D179A1">
        <w:trPr>
          <w:trHeight w:val="757"/>
        </w:trPr>
        <w:tc>
          <w:tcPr>
            <w:tcW w:w="559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612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7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D179A1" w:rsidRPr="00D179A1" w:rsidTr="00D179A1">
        <w:trPr>
          <w:trHeight w:val="73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2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7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179A1" w:rsidRPr="00D179A1" w:rsidRDefault="00D179A1" w:rsidP="00D179A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</w:tbl>
    <w:p w:rsidR="00D179A1" w:rsidRPr="00D179A1" w:rsidRDefault="00D179A1" w:rsidP="00D179A1">
      <w:pPr>
        <w:tabs>
          <w:tab w:val="left" w:pos="3270"/>
        </w:tabs>
        <w:jc w:val="center"/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</w:pP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lastRenderedPageBreak/>
        <w:t>Доходы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 xml:space="preserve">, 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>формирующие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>муниципальный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>дорожный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 xml:space="preserve"> </w:t>
      </w:r>
      <w:r w:rsidRPr="00D179A1">
        <w:rPr>
          <w:rFonts w:asciiTheme="majorHAnsi" w:eastAsiaTheme="majorEastAsia" w:hAnsi="Tahoma" w:cstheme="majorBidi"/>
          <w:b/>
          <w:bCs/>
          <w:i/>
          <w:iCs/>
          <w:sz w:val="36"/>
          <w:szCs w:val="36"/>
        </w:rPr>
        <w:t>фонд</w:t>
      </w:r>
    </w:p>
    <w:tbl>
      <w:tblPr>
        <w:tblW w:w="10800" w:type="dxa"/>
        <w:tblInd w:w="18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D179A1" w:rsidRPr="00D179A1" w:rsidTr="00D179A1">
        <w:trPr>
          <w:trHeight w:val="712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9A1" w:rsidRPr="00D179A1" w:rsidRDefault="00D179A1" w:rsidP="00D179A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2014 год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9A1" w:rsidRPr="00D179A1" w:rsidRDefault="00D179A1" w:rsidP="00D179A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2015 год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9A1" w:rsidRPr="00D179A1" w:rsidRDefault="00D179A1" w:rsidP="00D179A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2016 год</w:t>
            </w:r>
          </w:p>
        </w:tc>
      </w:tr>
      <w:tr w:rsidR="00D179A1" w:rsidRPr="00D179A1" w:rsidTr="00D179A1">
        <w:trPr>
          <w:trHeight w:val="733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79A1" w:rsidRPr="00D179A1" w:rsidRDefault="00D179A1" w:rsidP="00D179A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12858,8 тыс. руб.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79A1" w:rsidRPr="00D179A1" w:rsidRDefault="00D179A1" w:rsidP="00D179A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6436,1 тыс. руб.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179A1" w:rsidRPr="00D179A1" w:rsidRDefault="00D179A1" w:rsidP="00D179A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7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2164,0 тыс. руб.</w:t>
            </w:r>
          </w:p>
        </w:tc>
      </w:tr>
    </w:tbl>
    <w:p w:rsidR="00D179A1" w:rsidRDefault="00D179A1" w:rsidP="00D179A1">
      <w:pPr>
        <w:tabs>
          <w:tab w:val="left" w:pos="3270"/>
        </w:tabs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asciiTheme="majorHAnsi" w:eastAsiaTheme="majorEastAsia" w:hAnsi="Tahoma" w:cstheme="majorBidi"/>
          <w:b/>
          <w:bCs/>
          <w:i/>
          <w:iCs/>
          <w:color w:val="000000" w:themeColor="text1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eastAsiaTheme="majorEastAsia" w:cstheme="minorHAnsi"/>
          <w:b/>
          <w:bCs/>
          <w:i/>
          <w:iCs/>
          <w:color w:val="1F497D" w:themeColor="text2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179A1" w:rsidRDefault="00D179A1" w:rsidP="006A648A">
      <w:pPr>
        <w:jc w:val="center"/>
        <w:rPr>
          <w:rFonts w:eastAsiaTheme="majorEastAsia" w:cstheme="minorHAnsi"/>
          <w:b/>
          <w:bCs/>
          <w:i/>
          <w:iCs/>
          <w:color w:val="1F497D" w:themeColor="text2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A648A" w:rsidRPr="00D179A1" w:rsidRDefault="006A648A" w:rsidP="006A648A">
      <w:pPr>
        <w:jc w:val="center"/>
        <w:rPr>
          <w:rFonts w:cstheme="minorHAnsi"/>
          <w:sz w:val="36"/>
          <w:szCs w:val="36"/>
        </w:rPr>
      </w:pPr>
      <w:r w:rsidRPr="00D179A1">
        <w:rPr>
          <w:rFonts w:eastAsiaTheme="majorEastAsi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Основные параметры проекта решения Думы </w:t>
      </w:r>
      <w:r w:rsidR="00D179A1" w:rsidRPr="00D179A1">
        <w:rPr>
          <w:rFonts w:eastAsiaTheme="majorEastAsi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Новгородского муниципального</w:t>
      </w:r>
      <w:r w:rsidRPr="00D179A1">
        <w:rPr>
          <w:rFonts w:eastAsiaTheme="majorEastAsi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района «О бюджете муниципального района на 2016 год»</w:t>
      </w: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60"/>
        <w:gridCol w:w="4536"/>
        <w:gridCol w:w="4536"/>
      </w:tblGrid>
      <w:tr w:rsidR="006A648A" w:rsidRPr="006A648A" w:rsidTr="00D179A1">
        <w:trPr>
          <w:trHeight w:val="989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Показатель (млн. руб.)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2015 год</w:t>
            </w:r>
          </w:p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(план на 01.12.)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 xml:space="preserve">2016 год </w:t>
            </w:r>
          </w:p>
        </w:tc>
      </w:tr>
      <w:tr w:rsidR="006A648A" w:rsidRPr="006A648A" w:rsidTr="00D179A1">
        <w:trPr>
          <w:trHeight w:val="472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1. Доходы, всего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1 038,1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977,9</w:t>
            </w:r>
          </w:p>
        </w:tc>
      </w:tr>
      <w:tr w:rsidR="006A648A" w:rsidRPr="006A648A" w:rsidTr="00D179A1">
        <w:trPr>
          <w:trHeight w:val="572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из них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 </w:t>
            </w:r>
          </w:p>
        </w:tc>
      </w:tr>
      <w:tr w:rsidR="006A648A" w:rsidRPr="006A648A" w:rsidTr="00D179A1">
        <w:trPr>
          <w:trHeight w:val="1048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Налоговые и неналоговые доходы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293,8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276,9</w:t>
            </w:r>
          </w:p>
        </w:tc>
      </w:tr>
      <w:tr w:rsidR="006A648A" w:rsidRPr="006A648A" w:rsidTr="00D179A1">
        <w:trPr>
          <w:trHeight w:val="817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Безвозмездные поступления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744,3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701,0</w:t>
            </w:r>
          </w:p>
        </w:tc>
      </w:tr>
      <w:tr w:rsidR="006A648A" w:rsidRPr="006A648A" w:rsidTr="00D179A1">
        <w:trPr>
          <w:trHeight w:val="796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2. Расходы, всего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1 062,5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977,9</w:t>
            </w:r>
          </w:p>
        </w:tc>
      </w:tr>
      <w:tr w:rsidR="006A648A" w:rsidRPr="006A648A" w:rsidTr="00D179A1">
        <w:trPr>
          <w:trHeight w:val="817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3. Дефицит (-), профицит (+)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-24,4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0,0</w:t>
            </w:r>
          </w:p>
        </w:tc>
      </w:tr>
      <w:tr w:rsidR="006A648A" w:rsidRPr="006A648A" w:rsidTr="00D179A1">
        <w:trPr>
          <w:trHeight w:val="1167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4. Источники финансирования дефицита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24,4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648A" w:rsidRPr="006A648A" w:rsidRDefault="006A648A" w:rsidP="006A648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eastAsia="ru-RU"/>
              </w:rPr>
              <w:t>0,0</w:t>
            </w:r>
          </w:p>
        </w:tc>
      </w:tr>
    </w:tbl>
    <w:p w:rsidR="006A648A" w:rsidRDefault="006A648A" w:rsidP="006A648A">
      <w:pPr>
        <w:jc w:val="center"/>
        <w:rPr>
          <w:rFonts w:eastAsia="+mj-ea" w:cstheme="minorHAnsi"/>
          <w:b/>
          <w:bCs/>
          <w:i/>
          <w:iCs/>
          <w:sz w:val="56"/>
          <w:szCs w:val="56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A648A" w:rsidRPr="00847FEE" w:rsidRDefault="006A648A" w:rsidP="006A648A">
      <w:pPr>
        <w:jc w:val="center"/>
        <w:rPr>
          <w:rFonts w:cstheme="minorHAnsi"/>
          <w:b/>
          <w:sz w:val="36"/>
          <w:szCs w:val="36"/>
        </w:rPr>
      </w:pPr>
      <w:r w:rsidRPr="00847FEE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Доходы бюджета Новгородского муниципального района</w:t>
      </w:r>
    </w:p>
    <w:p w:rsidR="006A648A" w:rsidRPr="006A648A" w:rsidRDefault="006A648A" w:rsidP="006A648A">
      <w:pPr>
        <w:rPr>
          <w:rFonts w:cstheme="minorHAnsi"/>
        </w:rPr>
      </w:pPr>
    </w:p>
    <w:p w:rsidR="006A648A" w:rsidRDefault="006A648A" w:rsidP="006A648A">
      <w:pPr>
        <w:rPr>
          <w:rFonts w:cstheme="minorHAnsi"/>
        </w:rPr>
      </w:pPr>
      <w:r w:rsidRPr="00E44E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4771FA" wp14:editId="51EC6A9F">
            <wp:simplePos x="0" y="0"/>
            <wp:positionH relativeFrom="column">
              <wp:posOffset>270510</wp:posOffset>
            </wp:positionH>
            <wp:positionV relativeFrom="paragraph">
              <wp:posOffset>46355</wp:posOffset>
            </wp:positionV>
            <wp:extent cx="8890000" cy="46355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163" cy="46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48A" w:rsidRDefault="006A648A" w:rsidP="006A648A">
      <w:pPr>
        <w:tabs>
          <w:tab w:val="left" w:pos="1140"/>
        </w:tabs>
        <w:rPr>
          <w:rFonts w:cstheme="minorHAnsi"/>
        </w:rPr>
      </w:pPr>
      <w:r>
        <w:rPr>
          <w:rFonts w:cstheme="minorHAnsi"/>
        </w:rPr>
        <w:tab/>
      </w: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F4293F" w:rsidRDefault="00F4293F" w:rsidP="006A648A">
      <w:pPr>
        <w:jc w:val="right"/>
        <w:rPr>
          <w:rFonts w:cstheme="minorHAnsi"/>
        </w:rPr>
      </w:pPr>
    </w:p>
    <w:p w:rsidR="006A648A" w:rsidRDefault="006A648A" w:rsidP="006A648A">
      <w:pPr>
        <w:jc w:val="right"/>
        <w:rPr>
          <w:rFonts w:cstheme="minorHAnsi"/>
        </w:rPr>
      </w:pPr>
    </w:p>
    <w:p w:rsidR="006A648A" w:rsidRPr="00847FEE" w:rsidRDefault="006A648A" w:rsidP="006A648A">
      <w:pPr>
        <w:tabs>
          <w:tab w:val="left" w:pos="3740"/>
        </w:tabs>
        <w:jc w:val="center"/>
        <w:rPr>
          <w:rFonts w:cstheme="minorHAnsi"/>
          <w:sz w:val="36"/>
          <w:szCs w:val="36"/>
        </w:rPr>
      </w:pPr>
      <w:r w:rsidRPr="00847FEE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Структура налоговых и неналоговых доходов бюджета Новгородского муниципального района на 2016 год</w:t>
      </w:r>
    </w:p>
    <w:p w:rsidR="006A648A" w:rsidRDefault="006A648A">
      <w:pPr>
        <w:tabs>
          <w:tab w:val="left" w:pos="3740"/>
        </w:tabs>
        <w:jc w:val="center"/>
        <w:rPr>
          <w:rFonts w:cstheme="minorHAnsi"/>
        </w:rPr>
      </w:pPr>
      <w:r w:rsidRPr="006A648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140970</wp:posOffset>
            </wp:positionV>
            <wp:extent cx="9067799" cy="4622800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486" cy="46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Default="006A648A" w:rsidP="006A648A">
      <w:pPr>
        <w:rPr>
          <w:rFonts w:cstheme="minorHAnsi"/>
        </w:rPr>
      </w:pPr>
    </w:p>
    <w:p w:rsidR="006A648A" w:rsidRDefault="006A648A" w:rsidP="006A648A">
      <w:pPr>
        <w:jc w:val="right"/>
        <w:rPr>
          <w:rFonts w:cstheme="minorHAnsi"/>
        </w:rPr>
      </w:pPr>
    </w:p>
    <w:p w:rsidR="006A648A" w:rsidRPr="00847FEE" w:rsidRDefault="006A648A" w:rsidP="006A648A">
      <w:pPr>
        <w:tabs>
          <w:tab w:val="left" w:pos="5440"/>
        </w:tabs>
        <w:jc w:val="center"/>
        <w:rPr>
          <w:rFonts w:cstheme="minorHAnsi"/>
          <w:sz w:val="36"/>
          <w:szCs w:val="36"/>
        </w:rPr>
      </w:pPr>
      <w:r w:rsidRPr="00847FEE">
        <w:rPr>
          <w:rFonts w:cstheme="minorHAnsi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 wp14:anchorId="67178586" wp14:editId="0C6A4EF5">
            <wp:simplePos x="0" y="0"/>
            <wp:positionH relativeFrom="column">
              <wp:posOffset>295910</wp:posOffset>
            </wp:positionH>
            <wp:positionV relativeFrom="paragraph">
              <wp:posOffset>1294765</wp:posOffset>
            </wp:positionV>
            <wp:extent cx="8991600" cy="461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EE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Структура безвозмездных поступлений в бюджет Новгородского муниципального района на 2016 год, млн.руб.</w:t>
      </w:r>
    </w:p>
    <w:p w:rsidR="006A648A" w:rsidRDefault="006A648A" w:rsidP="006A648A">
      <w:pPr>
        <w:rPr>
          <w:rFonts w:cstheme="minorHAnsi"/>
        </w:rPr>
      </w:pPr>
    </w:p>
    <w:p w:rsidR="006A648A" w:rsidRDefault="006A648A" w:rsidP="006A648A">
      <w:pPr>
        <w:tabs>
          <w:tab w:val="left" w:pos="3320"/>
        </w:tabs>
        <w:rPr>
          <w:rFonts w:cstheme="minorHAnsi"/>
        </w:rPr>
      </w:pPr>
      <w:r>
        <w:rPr>
          <w:rFonts w:cstheme="minorHAnsi"/>
        </w:rPr>
        <w:tab/>
      </w: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Default="006A648A" w:rsidP="006A648A">
      <w:pPr>
        <w:rPr>
          <w:rFonts w:cstheme="minorHAnsi"/>
        </w:rPr>
      </w:pPr>
    </w:p>
    <w:p w:rsidR="006A648A" w:rsidRDefault="006A648A" w:rsidP="006A648A">
      <w:pPr>
        <w:jc w:val="right"/>
        <w:rPr>
          <w:rFonts w:cstheme="minorHAnsi"/>
        </w:rPr>
      </w:pPr>
    </w:p>
    <w:p w:rsidR="006A648A" w:rsidRDefault="006A648A" w:rsidP="006A648A">
      <w:pPr>
        <w:jc w:val="right"/>
        <w:rPr>
          <w:rFonts w:cstheme="minorHAnsi"/>
        </w:rPr>
      </w:pPr>
    </w:p>
    <w:p w:rsidR="006A648A" w:rsidRPr="00E44EC6" w:rsidRDefault="006A648A" w:rsidP="006A648A">
      <w:pPr>
        <w:tabs>
          <w:tab w:val="left" w:pos="4840"/>
        </w:tabs>
        <w:jc w:val="center"/>
        <w:rPr>
          <w:rFonts w:cstheme="minorHAnsi"/>
        </w:rPr>
      </w:pPr>
      <w:r w:rsidRPr="00E44EC6">
        <w:rPr>
          <w:rFonts w:eastAsia="+mj-ea" w:cstheme="minorHAnsi"/>
          <w:b/>
          <w:bCs/>
          <w:i/>
          <w:iCs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>Динамика расходов бюджета района</w:t>
      </w:r>
    </w:p>
    <w:p w:rsidR="006A648A" w:rsidRPr="00847FEE" w:rsidRDefault="00847FEE" w:rsidP="00847FEE">
      <w:pPr>
        <w:jc w:val="center"/>
        <w:rPr>
          <w:rFonts w:cstheme="minorHAnsi"/>
          <w:sz w:val="36"/>
          <w:szCs w:val="36"/>
        </w:rPr>
      </w:pPr>
      <w:r w:rsidRPr="00847FEE">
        <w:rPr>
          <w:rFonts w:asciiTheme="majorHAnsi" w:eastAsiaTheme="majorEastAsia" w:hAnsi="Tahoma" w:cstheme="majorBid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Динамика</w:t>
      </w:r>
      <w:r w:rsidRPr="00847FEE">
        <w:rPr>
          <w:rFonts w:asciiTheme="majorHAnsi" w:eastAsiaTheme="majorEastAsia" w:hAnsi="Tahoma" w:cstheme="majorBid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847FEE">
        <w:rPr>
          <w:rFonts w:asciiTheme="majorHAnsi" w:eastAsiaTheme="majorEastAsia" w:hAnsi="Tahoma" w:cstheme="majorBid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расходов</w:t>
      </w:r>
      <w:r w:rsidRPr="00847FEE">
        <w:rPr>
          <w:rFonts w:asciiTheme="majorHAnsi" w:eastAsiaTheme="majorEastAsia" w:hAnsi="Tahoma" w:cstheme="majorBid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847FEE">
        <w:rPr>
          <w:rFonts w:asciiTheme="majorHAnsi" w:eastAsiaTheme="majorEastAsia" w:hAnsi="Tahoma" w:cstheme="majorBid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бюджета</w:t>
      </w:r>
      <w:r w:rsidRPr="00847FEE">
        <w:rPr>
          <w:rFonts w:asciiTheme="majorHAnsi" w:eastAsiaTheme="majorEastAsia" w:hAnsi="Tahoma" w:cstheme="majorBid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847FEE">
        <w:rPr>
          <w:rFonts w:asciiTheme="majorHAnsi" w:eastAsiaTheme="majorEastAsia" w:hAnsi="Tahoma" w:cstheme="majorBid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района</w:t>
      </w:r>
    </w:p>
    <w:p w:rsidR="006A648A" w:rsidRPr="006A648A" w:rsidRDefault="00847FEE" w:rsidP="006A648A">
      <w:pPr>
        <w:rPr>
          <w:rFonts w:cstheme="minorHAnsi"/>
        </w:rPr>
      </w:pPr>
      <w:r w:rsidRPr="00E44EC6">
        <w:rPr>
          <w:rFonts w:cstheme="minorHAnsi"/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6FFA0D1C" wp14:editId="66D5D2F2">
            <wp:simplePos x="0" y="0"/>
            <wp:positionH relativeFrom="column">
              <wp:posOffset>426085</wp:posOffset>
            </wp:positionH>
            <wp:positionV relativeFrom="paragraph">
              <wp:posOffset>6350</wp:posOffset>
            </wp:positionV>
            <wp:extent cx="9131300" cy="4800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48A" w:rsidRDefault="006A648A" w:rsidP="006A648A">
      <w:pPr>
        <w:rPr>
          <w:rFonts w:cstheme="minorHAnsi"/>
        </w:rPr>
      </w:pPr>
    </w:p>
    <w:p w:rsidR="006A648A" w:rsidRDefault="006A648A" w:rsidP="006A648A">
      <w:pPr>
        <w:tabs>
          <w:tab w:val="left" w:pos="2940"/>
        </w:tabs>
        <w:rPr>
          <w:rFonts w:cstheme="minorHAnsi"/>
        </w:rPr>
      </w:pPr>
      <w:r>
        <w:rPr>
          <w:rFonts w:cstheme="minorHAnsi"/>
        </w:rPr>
        <w:tab/>
      </w: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Default="006A648A" w:rsidP="006A648A">
      <w:pPr>
        <w:rPr>
          <w:rFonts w:cstheme="minorHAnsi"/>
        </w:rPr>
      </w:pPr>
    </w:p>
    <w:p w:rsidR="006A648A" w:rsidRDefault="006A648A" w:rsidP="006A648A">
      <w:pPr>
        <w:jc w:val="right"/>
        <w:rPr>
          <w:rFonts w:cstheme="minorHAnsi"/>
        </w:rPr>
      </w:pPr>
    </w:p>
    <w:p w:rsidR="00847FEE" w:rsidRDefault="00847FEE" w:rsidP="006A648A">
      <w:pPr>
        <w:tabs>
          <w:tab w:val="left" w:pos="4000"/>
        </w:tabs>
        <w:jc w:val="center"/>
        <w:rPr>
          <w:rFonts w:eastAsia="+mj-ea" w:cstheme="minorHAnsi"/>
          <w:b/>
          <w:bCs/>
          <w:i/>
          <w:sz w:val="40"/>
          <w:szCs w:val="40"/>
        </w:rPr>
      </w:pPr>
    </w:p>
    <w:p w:rsidR="006A648A" w:rsidRPr="00055501" w:rsidRDefault="006A648A" w:rsidP="006A648A">
      <w:pPr>
        <w:tabs>
          <w:tab w:val="left" w:pos="4000"/>
        </w:tabs>
        <w:jc w:val="center"/>
        <w:rPr>
          <w:rFonts w:cstheme="minorHAnsi"/>
          <w:i/>
          <w:sz w:val="36"/>
          <w:szCs w:val="36"/>
        </w:rPr>
      </w:pPr>
      <w:r w:rsidRPr="00055501">
        <w:rPr>
          <w:rFonts w:eastAsia="+mj-ea" w:cstheme="minorHAnsi"/>
          <w:b/>
          <w:bCs/>
          <w:i/>
          <w:sz w:val="36"/>
          <w:szCs w:val="36"/>
        </w:rPr>
        <w:lastRenderedPageBreak/>
        <w:t>Структура расходов бюджета района в 2016 году</w:t>
      </w:r>
    </w:p>
    <w:p w:rsidR="006A648A" w:rsidRDefault="006A648A" w:rsidP="006A648A">
      <w:pPr>
        <w:tabs>
          <w:tab w:val="left" w:pos="1660"/>
        </w:tabs>
        <w:rPr>
          <w:rFonts w:cstheme="minorHAnsi"/>
        </w:rPr>
      </w:pPr>
      <w:r w:rsidRPr="006A648A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AA1F6F5" wp14:editId="028BC782">
            <wp:simplePos x="0" y="0"/>
            <wp:positionH relativeFrom="column">
              <wp:posOffset>283210</wp:posOffset>
            </wp:positionH>
            <wp:positionV relativeFrom="paragraph">
              <wp:posOffset>121920</wp:posOffset>
            </wp:positionV>
            <wp:extent cx="9093200" cy="493755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260" cy="493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ab/>
      </w: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Pr="006A648A" w:rsidRDefault="006A648A" w:rsidP="006A648A">
      <w:pPr>
        <w:rPr>
          <w:rFonts w:cstheme="minorHAnsi"/>
        </w:rPr>
      </w:pPr>
    </w:p>
    <w:p w:rsidR="006A648A" w:rsidRDefault="006A648A" w:rsidP="006A648A">
      <w:pPr>
        <w:tabs>
          <w:tab w:val="left" w:pos="13460"/>
        </w:tabs>
        <w:rPr>
          <w:rFonts w:cstheme="minorHAnsi"/>
        </w:rPr>
      </w:pPr>
      <w:r>
        <w:rPr>
          <w:rFonts w:cstheme="minorHAnsi"/>
        </w:rPr>
        <w:tab/>
      </w:r>
    </w:p>
    <w:p w:rsidR="006A648A" w:rsidRDefault="006A648A" w:rsidP="006A648A">
      <w:pPr>
        <w:tabs>
          <w:tab w:val="left" w:pos="13460"/>
        </w:tabs>
        <w:rPr>
          <w:rFonts w:cstheme="minorHAnsi"/>
        </w:rPr>
      </w:pPr>
    </w:p>
    <w:p w:rsidR="006A648A" w:rsidRPr="00055501" w:rsidRDefault="006A648A" w:rsidP="006A648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000000"/>
          <w:kern w:val="24"/>
          <w:sz w:val="36"/>
          <w:szCs w:val="36"/>
        </w:rPr>
        <w:lastRenderedPageBreak/>
        <w:t xml:space="preserve">Расходы бюджета Новгородского муниципального района </w:t>
      </w:r>
    </w:p>
    <w:p w:rsidR="006A648A" w:rsidRPr="00055501" w:rsidRDefault="006A648A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000000"/>
          <w:kern w:val="24"/>
          <w:sz w:val="36"/>
          <w:szCs w:val="36"/>
        </w:rPr>
        <w:t>на 2016 год по разделам и подразделам, тыс. рублей</w:t>
      </w:r>
    </w:p>
    <w:p w:rsidR="006A648A" w:rsidRPr="00055501" w:rsidRDefault="006A648A" w:rsidP="006A648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000000"/>
          <w:kern w:val="24"/>
          <w:sz w:val="36"/>
          <w:szCs w:val="36"/>
        </w:rPr>
        <w:t>Раздел «Общегосударственные вопросы»</w:t>
      </w:r>
    </w:p>
    <w:tbl>
      <w:tblPr>
        <w:tblW w:w="1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60"/>
        <w:gridCol w:w="1120"/>
        <w:gridCol w:w="1080"/>
        <w:gridCol w:w="3200"/>
      </w:tblGrid>
      <w:tr w:rsidR="006A648A" w:rsidRPr="006A648A" w:rsidTr="004D0259">
        <w:trPr>
          <w:trHeight w:val="548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РЗ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ПР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2016 год</w:t>
            </w:r>
          </w:p>
        </w:tc>
      </w:tr>
      <w:tr w:rsidR="006A648A" w:rsidRPr="006A648A" w:rsidTr="004D0259">
        <w:trPr>
          <w:trHeight w:val="575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Всего по разделу: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81152,4</w:t>
            </w:r>
          </w:p>
        </w:tc>
      </w:tr>
      <w:tr w:rsidR="006A648A" w:rsidRPr="006A648A" w:rsidTr="004D0259">
        <w:trPr>
          <w:trHeight w:val="1265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02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2151,1</w:t>
            </w:r>
          </w:p>
        </w:tc>
      </w:tr>
      <w:tr w:rsidR="006A648A" w:rsidRPr="006A648A" w:rsidTr="00E44EC6">
        <w:trPr>
          <w:trHeight w:val="1722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04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55978,1</w:t>
            </w:r>
          </w:p>
        </w:tc>
      </w:tr>
      <w:tr w:rsidR="006A648A" w:rsidRPr="006A648A" w:rsidTr="004D0259">
        <w:trPr>
          <w:trHeight w:val="568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Судебная система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05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91,5</w:t>
            </w:r>
          </w:p>
        </w:tc>
      </w:tr>
      <w:tr w:rsidR="006A648A" w:rsidRPr="006A648A" w:rsidTr="004D0259">
        <w:trPr>
          <w:trHeight w:val="1587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06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9458,3</w:t>
            </w:r>
          </w:p>
        </w:tc>
      </w:tr>
      <w:tr w:rsidR="006A648A" w:rsidRPr="006A648A" w:rsidTr="004D0259">
        <w:trPr>
          <w:trHeight w:val="568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Резервные фонды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500,0</w:t>
            </w:r>
          </w:p>
        </w:tc>
      </w:tr>
      <w:tr w:rsidR="006A648A" w:rsidRPr="006A648A" w:rsidTr="004D0259">
        <w:trPr>
          <w:trHeight w:val="795"/>
        </w:trPr>
        <w:tc>
          <w:tcPr>
            <w:tcW w:w="786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after="0" w:line="256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200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6A648A" w:rsidRPr="006A648A" w:rsidRDefault="006A648A" w:rsidP="006A648A">
            <w:pPr>
              <w:spacing w:before="95" w:after="0" w:line="240" w:lineRule="exact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6A648A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12973,4</w:t>
            </w:r>
          </w:p>
        </w:tc>
      </w:tr>
    </w:tbl>
    <w:p w:rsidR="004D0259" w:rsidRPr="00055501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000000"/>
          <w:kern w:val="24"/>
          <w:sz w:val="36"/>
          <w:szCs w:val="36"/>
        </w:rPr>
        <w:lastRenderedPageBreak/>
        <w:t xml:space="preserve">Расходы бюджета Новгородского муниципального района </w:t>
      </w:r>
    </w:p>
    <w:p w:rsidR="004D0259" w:rsidRPr="00055501" w:rsidRDefault="004D0259" w:rsidP="00E44EC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000000"/>
          <w:kern w:val="24"/>
          <w:sz w:val="36"/>
          <w:szCs w:val="36"/>
        </w:rPr>
        <w:t>на 2016 год по разделам и подразделам, тыс. рублей</w:t>
      </w:r>
    </w:p>
    <w:p w:rsidR="00213F4D" w:rsidRDefault="00213F4D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+mn-ea" w:hAnsiTheme="minorHAnsi" w:cstheme="minorHAnsi"/>
          <w:b/>
          <w:bCs/>
          <w:i/>
          <w:color w:val="000000"/>
          <w:kern w:val="24"/>
          <w:sz w:val="36"/>
          <w:szCs w:val="36"/>
        </w:rPr>
      </w:pPr>
    </w:p>
    <w:p w:rsidR="004D0259" w:rsidRPr="00055501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000000"/>
          <w:kern w:val="24"/>
          <w:sz w:val="36"/>
          <w:szCs w:val="36"/>
        </w:rPr>
        <w:t>Раздел «Национальная оборона»</w:t>
      </w:r>
    </w:p>
    <w:tbl>
      <w:tblPr>
        <w:tblW w:w="1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0"/>
        <w:gridCol w:w="1000"/>
        <w:gridCol w:w="1000"/>
        <w:gridCol w:w="3360"/>
      </w:tblGrid>
      <w:tr w:rsidR="004D0259" w:rsidRPr="004D0259" w:rsidTr="004D0259">
        <w:trPr>
          <w:trHeight w:val="693"/>
        </w:trPr>
        <w:tc>
          <w:tcPr>
            <w:tcW w:w="7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РЗ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ПР</w:t>
            </w:r>
          </w:p>
        </w:tc>
        <w:tc>
          <w:tcPr>
            <w:tcW w:w="3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2016 год</w:t>
            </w:r>
          </w:p>
        </w:tc>
      </w:tr>
      <w:tr w:rsidR="004D0259" w:rsidRPr="004D0259" w:rsidTr="004D0259">
        <w:trPr>
          <w:trHeight w:val="654"/>
        </w:trPr>
        <w:tc>
          <w:tcPr>
            <w:tcW w:w="7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Всего по разделу: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02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1930,1</w:t>
            </w:r>
          </w:p>
        </w:tc>
      </w:tr>
      <w:tr w:rsidR="004D0259" w:rsidRPr="004D0259" w:rsidTr="00213F4D">
        <w:trPr>
          <w:trHeight w:val="506"/>
        </w:trPr>
        <w:tc>
          <w:tcPr>
            <w:tcW w:w="7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02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3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000000"/>
                <w:kern w:val="24"/>
                <w:sz w:val="32"/>
                <w:szCs w:val="32"/>
                <w:lang w:eastAsia="ru-RU"/>
              </w:rPr>
              <w:t>1930,1</w:t>
            </w:r>
          </w:p>
        </w:tc>
      </w:tr>
    </w:tbl>
    <w:p w:rsidR="004D0259" w:rsidRPr="00055501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171717"/>
          <w:kern w:val="24"/>
          <w:sz w:val="36"/>
          <w:szCs w:val="36"/>
        </w:rPr>
        <w:t xml:space="preserve">Раздел «Национальная безопасность и </w:t>
      </w:r>
    </w:p>
    <w:p w:rsidR="004D0259" w:rsidRPr="00055501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36"/>
          <w:szCs w:val="36"/>
        </w:rPr>
      </w:pPr>
      <w:r w:rsidRPr="00055501">
        <w:rPr>
          <w:rFonts w:asciiTheme="minorHAnsi" w:eastAsia="+mn-ea" w:hAnsiTheme="minorHAnsi" w:cstheme="minorHAnsi"/>
          <w:b/>
          <w:bCs/>
          <w:i/>
          <w:color w:val="171717"/>
          <w:kern w:val="24"/>
          <w:sz w:val="36"/>
          <w:szCs w:val="36"/>
        </w:rPr>
        <w:t>правоохранительная деятельность»</w:t>
      </w:r>
    </w:p>
    <w:tbl>
      <w:tblPr>
        <w:tblW w:w="1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0"/>
        <w:gridCol w:w="1000"/>
        <w:gridCol w:w="1000"/>
        <w:gridCol w:w="3360"/>
      </w:tblGrid>
      <w:tr w:rsidR="004D0259" w:rsidRPr="004D0259" w:rsidTr="004D0259">
        <w:trPr>
          <w:trHeight w:val="650"/>
        </w:trPr>
        <w:tc>
          <w:tcPr>
            <w:tcW w:w="7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РЗ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ПР</w:t>
            </w:r>
          </w:p>
        </w:tc>
        <w:tc>
          <w:tcPr>
            <w:tcW w:w="3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2016 год</w:t>
            </w:r>
          </w:p>
        </w:tc>
      </w:tr>
      <w:tr w:rsidR="004D0259" w:rsidRPr="004D0259" w:rsidTr="004D0259">
        <w:trPr>
          <w:trHeight w:val="680"/>
        </w:trPr>
        <w:tc>
          <w:tcPr>
            <w:tcW w:w="7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Всего по разделу: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2623,2</w:t>
            </w:r>
          </w:p>
        </w:tc>
      </w:tr>
      <w:tr w:rsidR="004D0259" w:rsidRPr="004D0259" w:rsidTr="004D0259">
        <w:trPr>
          <w:trHeight w:val="1644"/>
        </w:trPr>
        <w:tc>
          <w:tcPr>
            <w:tcW w:w="7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2"/>
                <w:szCs w:val="32"/>
                <w:lang w:eastAsia="ru-RU"/>
              </w:rPr>
              <w:t>09</w:t>
            </w:r>
          </w:p>
        </w:tc>
        <w:tc>
          <w:tcPr>
            <w:tcW w:w="3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2"/>
                <w:szCs w:val="32"/>
                <w:lang w:eastAsia="ru-RU"/>
              </w:rPr>
              <w:t>2533,2</w:t>
            </w:r>
          </w:p>
        </w:tc>
      </w:tr>
      <w:tr w:rsidR="004D0259" w:rsidRPr="004D0259" w:rsidTr="004D0259">
        <w:trPr>
          <w:trHeight w:val="1246"/>
        </w:trPr>
        <w:tc>
          <w:tcPr>
            <w:tcW w:w="7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2"/>
                <w:szCs w:val="3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2"/>
                <w:szCs w:val="32"/>
                <w:lang w:eastAsia="ru-RU"/>
              </w:rPr>
              <w:t>90,0</w:t>
            </w:r>
          </w:p>
        </w:tc>
      </w:tr>
    </w:tbl>
    <w:p w:rsidR="006A648A" w:rsidRDefault="006A648A" w:rsidP="006A648A">
      <w:pPr>
        <w:tabs>
          <w:tab w:val="left" w:pos="13460"/>
        </w:tabs>
        <w:rPr>
          <w:rFonts w:cstheme="minorHAnsi"/>
          <w:sz w:val="24"/>
          <w:szCs w:val="24"/>
        </w:rPr>
      </w:pPr>
    </w:p>
    <w:p w:rsidR="004D0259" w:rsidRPr="00E44EC6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</w:rPr>
      </w:pPr>
      <w:r w:rsidRPr="00E44EC6">
        <w:rPr>
          <w:rFonts w:asciiTheme="minorHAnsi" w:eastAsia="+mn-ea" w:hAnsiTheme="minorHAnsi" w:cstheme="minorHAnsi"/>
          <w:b/>
          <w:bCs/>
          <w:i/>
          <w:color w:val="171717"/>
          <w:kern w:val="24"/>
          <w:sz w:val="40"/>
          <w:szCs w:val="40"/>
        </w:rPr>
        <w:lastRenderedPageBreak/>
        <w:t>Раздел «Национальная экономика»</w:t>
      </w:r>
    </w:p>
    <w:tbl>
      <w:tblPr>
        <w:tblW w:w="1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0"/>
        <w:gridCol w:w="1000"/>
        <w:gridCol w:w="980"/>
        <w:gridCol w:w="3600"/>
      </w:tblGrid>
      <w:tr w:rsidR="004D0259" w:rsidRPr="004D0259" w:rsidTr="004D0259">
        <w:trPr>
          <w:trHeight w:val="875"/>
        </w:trPr>
        <w:tc>
          <w:tcPr>
            <w:tcW w:w="7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36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4D0259" w:rsidRPr="004D0259" w:rsidTr="004D0259">
        <w:trPr>
          <w:trHeight w:val="814"/>
        </w:trPr>
        <w:tc>
          <w:tcPr>
            <w:tcW w:w="7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04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6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9118,7</w:t>
            </w:r>
          </w:p>
        </w:tc>
      </w:tr>
      <w:tr w:rsidR="004D0259" w:rsidRPr="004D0259" w:rsidTr="004D0259">
        <w:trPr>
          <w:trHeight w:val="636"/>
        </w:trPr>
        <w:tc>
          <w:tcPr>
            <w:tcW w:w="7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Сельское хозяйство и рыболовство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04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05</w:t>
            </w:r>
          </w:p>
        </w:tc>
        <w:tc>
          <w:tcPr>
            <w:tcW w:w="36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5467,2</w:t>
            </w:r>
          </w:p>
        </w:tc>
      </w:tr>
      <w:tr w:rsidR="004D0259" w:rsidRPr="004D0259" w:rsidTr="004D0259">
        <w:trPr>
          <w:trHeight w:val="1175"/>
        </w:trPr>
        <w:tc>
          <w:tcPr>
            <w:tcW w:w="7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04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09</w:t>
            </w:r>
          </w:p>
        </w:tc>
        <w:tc>
          <w:tcPr>
            <w:tcW w:w="36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2164,0</w:t>
            </w:r>
          </w:p>
        </w:tc>
      </w:tr>
      <w:tr w:rsidR="004D0259" w:rsidRPr="004D0259" w:rsidTr="004D0259">
        <w:trPr>
          <w:trHeight w:val="1034"/>
        </w:trPr>
        <w:tc>
          <w:tcPr>
            <w:tcW w:w="72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04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36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1487,5</w:t>
            </w:r>
          </w:p>
        </w:tc>
      </w:tr>
    </w:tbl>
    <w:p w:rsidR="004D0259" w:rsidRDefault="004D0259" w:rsidP="006A648A">
      <w:pPr>
        <w:tabs>
          <w:tab w:val="left" w:pos="13460"/>
        </w:tabs>
        <w:rPr>
          <w:rFonts w:cstheme="minorHAnsi"/>
          <w:sz w:val="24"/>
          <w:szCs w:val="24"/>
        </w:rPr>
      </w:pPr>
    </w:p>
    <w:p w:rsidR="004D0259" w:rsidRDefault="004D0259" w:rsidP="006A648A">
      <w:pPr>
        <w:tabs>
          <w:tab w:val="left" w:pos="13460"/>
        </w:tabs>
        <w:rPr>
          <w:rFonts w:cstheme="minorHAnsi"/>
          <w:sz w:val="24"/>
          <w:szCs w:val="24"/>
        </w:rPr>
      </w:pPr>
    </w:p>
    <w:p w:rsidR="004D0259" w:rsidRDefault="004D0259" w:rsidP="006A648A">
      <w:pPr>
        <w:tabs>
          <w:tab w:val="left" w:pos="13460"/>
        </w:tabs>
        <w:rPr>
          <w:rFonts w:cstheme="minorHAnsi"/>
          <w:sz w:val="24"/>
          <w:szCs w:val="24"/>
        </w:rPr>
      </w:pPr>
    </w:p>
    <w:p w:rsidR="004D0259" w:rsidRDefault="004D0259" w:rsidP="006A648A">
      <w:pPr>
        <w:tabs>
          <w:tab w:val="left" w:pos="13460"/>
        </w:tabs>
        <w:rPr>
          <w:rFonts w:cstheme="minorHAnsi"/>
          <w:sz w:val="24"/>
          <w:szCs w:val="24"/>
        </w:rPr>
      </w:pPr>
    </w:p>
    <w:p w:rsidR="004D0259" w:rsidRDefault="004D0259" w:rsidP="006A648A">
      <w:pPr>
        <w:tabs>
          <w:tab w:val="left" w:pos="13460"/>
        </w:tabs>
        <w:rPr>
          <w:rFonts w:cstheme="minorHAnsi"/>
          <w:sz w:val="24"/>
          <w:szCs w:val="24"/>
        </w:rPr>
      </w:pPr>
    </w:p>
    <w:p w:rsidR="00213F4D" w:rsidRDefault="00213F4D" w:rsidP="004D0259">
      <w:pPr>
        <w:tabs>
          <w:tab w:val="left" w:pos="13460"/>
        </w:tabs>
        <w:jc w:val="center"/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213F4D" w:rsidRDefault="00213F4D" w:rsidP="004D0259">
      <w:pPr>
        <w:tabs>
          <w:tab w:val="left" w:pos="13460"/>
        </w:tabs>
        <w:jc w:val="center"/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D0259" w:rsidRPr="00055501" w:rsidRDefault="004D0259" w:rsidP="004D0259">
      <w:pPr>
        <w:tabs>
          <w:tab w:val="left" w:pos="13460"/>
        </w:tabs>
        <w:jc w:val="center"/>
        <w:rPr>
          <w:rFonts w:cstheme="minorHAnsi"/>
          <w:sz w:val="36"/>
          <w:szCs w:val="36"/>
        </w:rPr>
      </w:pPr>
      <w:r w:rsidRPr="00055501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Динамика расходов бюджета Новгородского района</w:t>
      </w:r>
      <w:r w:rsidRPr="00055501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br/>
        <w:t>на дорожное хозяйство</w:t>
      </w:r>
    </w:p>
    <w:p w:rsidR="004D0259" w:rsidRDefault="004D0259" w:rsidP="004D0259">
      <w:pPr>
        <w:rPr>
          <w:rFonts w:cstheme="minorHAnsi"/>
          <w:sz w:val="24"/>
          <w:szCs w:val="24"/>
        </w:rPr>
      </w:pPr>
      <w:r w:rsidRPr="004D0259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61CB5D9" wp14:editId="46793F82">
            <wp:simplePos x="0" y="0"/>
            <wp:positionH relativeFrom="column">
              <wp:posOffset>-21590</wp:posOffset>
            </wp:positionH>
            <wp:positionV relativeFrom="paragraph">
              <wp:posOffset>12065</wp:posOffset>
            </wp:positionV>
            <wp:extent cx="9309100" cy="4610100"/>
            <wp:effectExtent l="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259" w:rsidRDefault="004D0259" w:rsidP="004D0259">
      <w:pPr>
        <w:tabs>
          <w:tab w:val="left" w:pos="25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055501" w:rsidRDefault="00055501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+mn-ea" w:hAnsiTheme="minorHAnsi" w:cstheme="minorHAnsi"/>
          <w:b/>
          <w:bCs/>
          <w:i/>
          <w:color w:val="171717"/>
          <w:kern w:val="24"/>
          <w:sz w:val="40"/>
          <w:szCs w:val="40"/>
        </w:rPr>
      </w:pPr>
    </w:p>
    <w:p w:rsidR="004D0259" w:rsidRPr="00E44EC6" w:rsidRDefault="004D0259" w:rsidP="004D025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E44EC6">
        <w:rPr>
          <w:rFonts w:asciiTheme="minorHAnsi" w:eastAsia="+mn-ea" w:hAnsiTheme="minorHAnsi" w:cstheme="minorHAnsi"/>
          <w:i/>
          <w:color w:val="171717"/>
          <w:kern w:val="24"/>
          <w:sz w:val="40"/>
          <w:szCs w:val="40"/>
        </w:rPr>
        <w:lastRenderedPageBreak/>
        <w:t> </w:t>
      </w:r>
    </w:p>
    <w:p w:rsidR="004D0259" w:rsidRPr="00E44EC6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 w:rsidRPr="00E44EC6">
        <w:rPr>
          <w:rFonts w:asciiTheme="minorHAnsi" w:eastAsia="+mn-ea" w:hAnsiTheme="minorHAnsi" w:cstheme="minorHAnsi"/>
          <w:b/>
          <w:bCs/>
          <w:i/>
          <w:color w:val="171717"/>
          <w:kern w:val="24"/>
          <w:sz w:val="40"/>
          <w:szCs w:val="40"/>
        </w:rPr>
        <w:t>Раздел «Жилищно-коммунальное хозяйство»</w:t>
      </w:r>
    </w:p>
    <w:tbl>
      <w:tblPr>
        <w:tblW w:w="1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40"/>
        <w:gridCol w:w="960"/>
        <w:gridCol w:w="960"/>
        <w:gridCol w:w="3520"/>
      </w:tblGrid>
      <w:tr w:rsidR="004D0259" w:rsidRPr="004D0259" w:rsidTr="004D0259">
        <w:trPr>
          <w:trHeight w:val="947"/>
        </w:trPr>
        <w:tc>
          <w:tcPr>
            <w:tcW w:w="7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3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4D0259" w:rsidRPr="004D0259" w:rsidTr="004D0259">
        <w:trPr>
          <w:trHeight w:val="881"/>
        </w:trPr>
        <w:tc>
          <w:tcPr>
            <w:tcW w:w="7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13880,2</w:t>
            </w:r>
          </w:p>
        </w:tc>
      </w:tr>
      <w:tr w:rsidR="004D0259" w:rsidRPr="004D0259" w:rsidTr="004D0259">
        <w:trPr>
          <w:trHeight w:val="688"/>
        </w:trPr>
        <w:tc>
          <w:tcPr>
            <w:tcW w:w="7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Жилищное хозяйство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01</w:t>
            </w:r>
          </w:p>
        </w:tc>
        <w:tc>
          <w:tcPr>
            <w:tcW w:w="3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13060,2</w:t>
            </w:r>
          </w:p>
        </w:tc>
      </w:tr>
      <w:tr w:rsidR="004D0259" w:rsidRPr="004D0259" w:rsidTr="004D0259">
        <w:trPr>
          <w:trHeight w:val="718"/>
        </w:trPr>
        <w:tc>
          <w:tcPr>
            <w:tcW w:w="7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b/>
                <w:bCs/>
                <w:color w:val="171717"/>
                <w:kern w:val="24"/>
                <w:sz w:val="36"/>
                <w:szCs w:val="36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05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02</w:t>
            </w:r>
          </w:p>
        </w:tc>
        <w:tc>
          <w:tcPr>
            <w:tcW w:w="3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4D0259">
              <w:rPr>
                <w:rFonts w:eastAsia="Times New Roman" w:cstheme="minorHAnsi"/>
                <w:color w:val="171717"/>
                <w:kern w:val="24"/>
                <w:sz w:val="36"/>
                <w:szCs w:val="36"/>
                <w:lang w:eastAsia="ru-RU"/>
              </w:rPr>
              <w:t>820,0</w:t>
            </w:r>
          </w:p>
        </w:tc>
      </w:tr>
    </w:tbl>
    <w:p w:rsidR="004D0259" w:rsidRPr="00E44EC6" w:rsidRDefault="004D0259" w:rsidP="004D0259">
      <w:pPr>
        <w:tabs>
          <w:tab w:val="left" w:pos="13500"/>
        </w:tabs>
        <w:rPr>
          <w:rFonts w:cstheme="minorHAnsi"/>
          <w:sz w:val="36"/>
          <w:szCs w:val="36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Pr="00E44EC6" w:rsidRDefault="004D0259" w:rsidP="004D025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E44EC6">
        <w:rPr>
          <w:rFonts w:asciiTheme="minorHAnsi" w:eastAsia="+mn-ea" w:hAnsiTheme="minorHAnsi" w:cstheme="minorHAnsi"/>
          <w:i/>
          <w:color w:val="000000"/>
          <w:kern w:val="24"/>
          <w:sz w:val="40"/>
          <w:szCs w:val="40"/>
        </w:rPr>
        <w:t> </w:t>
      </w:r>
    </w:p>
    <w:p w:rsidR="004D0259" w:rsidRPr="00E44EC6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 w:rsidRPr="00E44EC6">
        <w:rPr>
          <w:rFonts w:asciiTheme="minorHAnsi" w:eastAsia="+mn-ea" w:hAnsiTheme="minorHAnsi" w:cstheme="minorHAnsi"/>
          <w:b/>
          <w:bCs/>
          <w:i/>
          <w:color w:val="000000"/>
          <w:kern w:val="24"/>
          <w:sz w:val="40"/>
          <w:szCs w:val="40"/>
        </w:rPr>
        <w:lastRenderedPageBreak/>
        <w:t>Раздел «Образование»</w:t>
      </w:r>
    </w:p>
    <w:tbl>
      <w:tblPr>
        <w:tblW w:w="1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0"/>
        <w:gridCol w:w="900"/>
        <w:gridCol w:w="980"/>
        <w:gridCol w:w="5220"/>
      </w:tblGrid>
      <w:tr w:rsidR="004D0259" w:rsidRPr="004D0259" w:rsidTr="004D0259">
        <w:trPr>
          <w:trHeight w:val="897"/>
        </w:trPr>
        <w:tc>
          <w:tcPr>
            <w:tcW w:w="5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5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4D0259" w:rsidRPr="004D0259" w:rsidTr="004D0259">
        <w:trPr>
          <w:trHeight w:val="1023"/>
        </w:trPr>
        <w:tc>
          <w:tcPr>
            <w:tcW w:w="5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07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470916,8</w:t>
            </w:r>
          </w:p>
        </w:tc>
      </w:tr>
      <w:tr w:rsidR="004D0259" w:rsidRPr="004D0259" w:rsidTr="004D0259">
        <w:trPr>
          <w:trHeight w:val="802"/>
        </w:trPr>
        <w:tc>
          <w:tcPr>
            <w:tcW w:w="5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07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01</w:t>
            </w:r>
          </w:p>
        </w:tc>
        <w:tc>
          <w:tcPr>
            <w:tcW w:w="5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192578,8</w:t>
            </w:r>
          </w:p>
        </w:tc>
      </w:tr>
      <w:tr w:rsidR="004D0259" w:rsidRPr="004D0259" w:rsidTr="004D0259">
        <w:trPr>
          <w:trHeight w:val="680"/>
        </w:trPr>
        <w:tc>
          <w:tcPr>
            <w:tcW w:w="5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Общее образование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07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02</w:t>
            </w:r>
          </w:p>
        </w:tc>
        <w:tc>
          <w:tcPr>
            <w:tcW w:w="5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245944,5</w:t>
            </w:r>
          </w:p>
        </w:tc>
      </w:tr>
      <w:tr w:rsidR="004D0259" w:rsidRPr="004D0259" w:rsidTr="004D0259">
        <w:trPr>
          <w:trHeight w:val="1233"/>
        </w:trPr>
        <w:tc>
          <w:tcPr>
            <w:tcW w:w="5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07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07</w:t>
            </w:r>
          </w:p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14822,4</w:t>
            </w:r>
          </w:p>
        </w:tc>
      </w:tr>
      <w:tr w:rsidR="004D0259" w:rsidRPr="004D0259" w:rsidTr="004D0259">
        <w:trPr>
          <w:trHeight w:val="1023"/>
        </w:trPr>
        <w:tc>
          <w:tcPr>
            <w:tcW w:w="5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Другие вопросы в области образования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07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09</w:t>
            </w:r>
          </w:p>
        </w:tc>
        <w:tc>
          <w:tcPr>
            <w:tcW w:w="5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17571,1</w:t>
            </w:r>
          </w:p>
        </w:tc>
      </w:tr>
    </w:tbl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213F4D" w:rsidRDefault="00213F4D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Pr="00E44EC6" w:rsidRDefault="004D0259" w:rsidP="004D0259">
      <w:pPr>
        <w:tabs>
          <w:tab w:val="left" w:pos="13500"/>
        </w:tabs>
        <w:jc w:val="center"/>
        <w:rPr>
          <w:rFonts w:cstheme="minorHAnsi"/>
          <w:sz w:val="40"/>
          <w:szCs w:val="40"/>
        </w:rPr>
      </w:pPr>
      <w:r w:rsidRPr="00E44EC6">
        <w:rPr>
          <w:rFonts w:eastAsia="+mj-ea" w:cstheme="minorHAnsi"/>
          <w:i/>
          <w:iCs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Динамика расходов бюджета Новгородского муниципального района на </w:t>
      </w:r>
      <w:r w:rsidRPr="00E44EC6">
        <w:rPr>
          <w:rFonts w:eastAsia="+mj-ea" w:cstheme="minorHAnsi"/>
          <w:i/>
          <w:iCs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образование</w:t>
      </w: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  <w:r w:rsidRPr="004D025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80A5E3E" wp14:editId="10CE22E1">
            <wp:simplePos x="0" y="0"/>
            <wp:positionH relativeFrom="column">
              <wp:posOffset>41910</wp:posOffset>
            </wp:positionH>
            <wp:positionV relativeFrom="paragraph">
              <wp:posOffset>191770</wp:posOffset>
            </wp:positionV>
            <wp:extent cx="9067800" cy="46558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259" w:rsidRDefault="004D0259" w:rsidP="004D0259">
      <w:pPr>
        <w:tabs>
          <w:tab w:val="left" w:pos="13500"/>
        </w:tabs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Pr="004D0259" w:rsidRDefault="004D0259" w:rsidP="004D0259">
      <w:pPr>
        <w:rPr>
          <w:rFonts w:cstheme="minorHAnsi"/>
          <w:sz w:val="24"/>
          <w:szCs w:val="24"/>
        </w:rPr>
      </w:pPr>
    </w:p>
    <w:p w:rsidR="004D0259" w:rsidRDefault="004D0259" w:rsidP="004D0259">
      <w:pPr>
        <w:rPr>
          <w:rFonts w:cstheme="minorHAnsi"/>
          <w:sz w:val="24"/>
          <w:szCs w:val="24"/>
        </w:rPr>
      </w:pPr>
    </w:p>
    <w:p w:rsidR="004D0259" w:rsidRDefault="004D0259" w:rsidP="004D0259">
      <w:pPr>
        <w:jc w:val="right"/>
        <w:rPr>
          <w:rFonts w:cstheme="minorHAnsi"/>
          <w:sz w:val="24"/>
          <w:szCs w:val="24"/>
        </w:rPr>
      </w:pPr>
    </w:p>
    <w:p w:rsidR="004D0259" w:rsidRPr="00E44EC6" w:rsidRDefault="004D0259" w:rsidP="00213F4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>
        <w:rPr>
          <w:rFonts w:cstheme="minorHAnsi"/>
        </w:rPr>
        <w:tab/>
      </w:r>
    </w:p>
    <w:p w:rsidR="004D0259" w:rsidRPr="00E44EC6" w:rsidRDefault="004D0259" w:rsidP="004D025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E44EC6">
        <w:rPr>
          <w:rFonts w:asciiTheme="minorHAnsi" w:eastAsia="+mn-ea" w:hAnsiTheme="minorHAnsi" w:cstheme="minorHAnsi"/>
          <w:i/>
          <w:color w:val="000000"/>
          <w:kern w:val="24"/>
          <w:sz w:val="40"/>
          <w:szCs w:val="40"/>
        </w:rPr>
        <w:lastRenderedPageBreak/>
        <w:t> </w:t>
      </w:r>
    </w:p>
    <w:p w:rsidR="004D0259" w:rsidRPr="00E44EC6" w:rsidRDefault="004D0259" w:rsidP="004D02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 w:rsidRPr="00E44EC6">
        <w:rPr>
          <w:rFonts w:asciiTheme="minorHAnsi" w:eastAsia="+mn-ea" w:hAnsiTheme="minorHAnsi" w:cstheme="minorHAnsi"/>
          <w:b/>
          <w:bCs/>
          <w:i/>
          <w:color w:val="000000"/>
          <w:kern w:val="24"/>
          <w:sz w:val="40"/>
          <w:szCs w:val="40"/>
        </w:rPr>
        <w:t>Раздел «Культура, кинематография»</w:t>
      </w:r>
    </w:p>
    <w:tbl>
      <w:tblPr>
        <w:tblW w:w="1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0"/>
        <w:gridCol w:w="940"/>
        <w:gridCol w:w="860"/>
        <w:gridCol w:w="3320"/>
      </w:tblGrid>
      <w:tr w:rsidR="004D0259" w:rsidRPr="004D0259" w:rsidTr="004D0259">
        <w:trPr>
          <w:trHeight w:val="1228"/>
        </w:trPr>
        <w:tc>
          <w:tcPr>
            <w:tcW w:w="7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4D0259" w:rsidRPr="004D0259" w:rsidTr="004D0259">
        <w:trPr>
          <w:trHeight w:val="944"/>
        </w:trPr>
        <w:tc>
          <w:tcPr>
            <w:tcW w:w="7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tabs>
                <w:tab w:val="left" w:pos="708"/>
              </w:tabs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08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45553,1</w:t>
            </w:r>
          </w:p>
        </w:tc>
      </w:tr>
      <w:tr w:rsidR="004D0259" w:rsidRPr="004D0259" w:rsidTr="004D0259">
        <w:trPr>
          <w:trHeight w:val="682"/>
        </w:trPr>
        <w:tc>
          <w:tcPr>
            <w:tcW w:w="7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Культура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01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40128,1</w:t>
            </w:r>
          </w:p>
        </w:tc>
      </w:tr>
      <w:tr w:rsidR="004D0259" w:rsidRPr="004D0259" w:rsidTr="004D0259">
        <w:trPr>
          <w:trHeight w:val="1228"/>
        </w:trPr>
        <w:tc>
          <w:tcPr>
            <w:tcW w:w="7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08</w:t>
            </w:r>
          </w:p>
        </w:tc>
        <w:tc>
          <w:tcPr>
            <w:tcW w:w="8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04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259" w:rsidRPr="004D0259" w:rsidRDefault="004D0259" w:rsidP="004D02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D0259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5425,0</w:t>
            </w:r>
          </w:p>
        </w:tc>
      </w:tr>
    </w:tbl>
    <w:p w:rsidR="004D0259" w:rsidRDefault="004D0259" w:rsidP="004D0259">
      <w:pPr>
        <w:tabs>
          <w:tab w:val="left" w:pos="98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980"/>
        </w:tabs>
        <w:rPr>
          <w:rFonts w:cstheme="minorHAnsi"/>
          <w:sz w:val="24"/>
          <w:szCs w:val="24"/>
        </w:rPr>
      </w:pPr>
    </w:p>
    <w:p w:rsidR="004D0259" w:rsidRDefault="004D0259" w:rsidP="004D0259">
      <w:pPr>
        <w:tabs>
          <w:tab w:val="left" w:pos="980"/>
        </w:tabs>
        <w:rPr>
          <w:rFonts w:cstheme="minorHAnsi"/>
          <w:sz w:val="24"/>
          <w:szCs w:val="24"/>
        </w:rPr>
      </w:pPr>
    </w:p>
    <w:p w:rsidR="00213F4D" w:rsidRDefault="00213F4D" w:rsidP="004D0259">
      <w:pPr>
        <w:tabs>
          <w:tab w:val="left" w:pos="980"/>
        </w:tabs>
        <w:rPr>
          <w:rFonts w:cstheme="minorHAnsi"/>
          <w:sz w:val="24"/>
          <w:szCs w:val="24"/>
        </w:rPr>
      </w:pPr>
    </w:p>
    <w:p w:rsidR="00213F4D" w:rsidRDefault="00213F4D" w:rsidP="004D0259">
      <w:pPr>
        <w:tabs>
          <w:tab w:val="left" w:pos="980"/>
        </w:tabs>
        <w:rPr>
          <w:rFonts w:cstheme="minorHAnsi"/>
          <w:sz w:val="24"/>
          <w:szCs w:val="24"/>
        </w:rPr>
      </w:pPr>
    </w:p>
    <w:p w:rsidR="00213F4D" w:rsidRDefault="00213F4D" w:rsidP="004D0259">
      <w:pPr>
        <w:tabs>
          <w:tab w:val="left" w:pos="980"/>
        </w:tabs>
        <w:rPr>
          <w:rFonts w:cstheme="minorHAnsi"/>
          <w:sz w:val="24"/>
          <w:szCs w:val="24"/>
        </w:rPr>
      </w:pPr>
    </w:p>
    <w:p w:rsidR="004D0259" w:rsidRPr="00E44EC6" w:rsidRDefault="004D0259" w:rsidP="004D0259">
      <w:pPr>
        <w:tabs>
          <w:tab w:val="left" w:pos="980"/>
        </w:tabs>
        <w:jc w:val="center"/>
        <w:rPr>
          <w:rFonts w:cstheme="minorHAnsi"/>
          <w:sz w:val="40"/>
          <w:szCs w:val="40"/>
        </w:rPr>
      </w:pPr>
      <w:r w:rsidRPr="00E44EC6">
        <w:rPr>
          <w:rFonts w:eastAsia="+mj-ea" w:cstheme="minorHAnsi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Динамика расходов бюджета Новгородского муниципального района </w:t>
      </w:r>
      <w:r w:rsidRPr="00E44EC6">
        <w:rPr>
          <w:rFonts w:eastAsia="+mj-ea" w:cstheme="minorHAnsi"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на культуру</w:t>
      </w:r>
      <w:r w:rsidRPr="00E44EC6">
        <w:rPr>
          <w:rFonts w:eastAsia="+mj-ea" w:cstheme="minorHAnsi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t xml:space="preserve">, </w:t>
      </w:r>
      <w:r w:rsidRPr="00E44EC6">
        <w:rPr>
          <w:rFonts w:eastAsia="+mj-ea" w:cstheme="minorHAnsi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br/>
        <w:t>тыс. рублей</w:t>
      </w:r>
    </w:p>
    <w:p w:rsidR="00585E70" w:rsidRDefault="004D0259" w:rsidP="004D0259">
      <w:pPr>
        <w:tabs>
          <w:tab w:val="left" w:pos="9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85E70" w:rsidRPr="00585E7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79036651" wp14:editId="12792F89">
            <wp:extent cx="8204200" cy="4279900"/>
            <wp:effectExtent l="0" t="0" r="25400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4EC6" w:rsidRDefault="00E44EC6" w:rsidP="00585E7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/>
          <w:b/>
          <w:bCs/>
          <w:color w:val="000000"/>
          <w:kern w:val="24"/>
          <w:sz w:val="40"/>
          <w:szCs w:val="40"/>
        </w:rPr>
      </w:pPr>
    </w:p>
    <w:p w:rsidR="00585E70" w:rsidRPr="00E44EC6" w:rsidRDefault="00585E70" w:rsidP="00585E7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44EC6">
        <w:rPr>
          <w:rFonts w:asciiTheme="minorHAnsi" w:eastAsia="+mn-ea" w:hAnsiTheme="minorHAnsi" w:cstheme="minorHAnsi"/>
          <w:color w:val="000000"/>
          <w:kern w:val="24"/>
          <w:sz w:val="40"/>
          <w:szCs w:val="40"/>
        </w:rPr>
        <w:lastRenderedPageBreak/>
        <w:t> </w:t>
      </w:r>
    </w:p>
    <w:p w:rsidR="00585E70" w:rsidRPr="00E44EC6" w:rsidRDefault="00585E70" w:rsidP="00585E7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E44EC6">
        <w:rPr>
          <w:rFonts w:asciiTheme="minorHAnsi" w:eastAsia="+mn-ea" w:hAnsiTheme="minorHAnsi" w:cstheme="minorHAnsi"/>
          <w:b/>
          <w:bCs/>
          <w:color w:val="000000"/>
          <w:kern w:val="24"/>
          <w:sz w:val="40"/>
          <w:szCs w:val="40"/>
        </w:rPr>
        <w:t>Раздел «Социальная политика»</w:t>
      </w:r>
    </w:p>
    <w:tbl>
      <w:tblPr>
        <w:tblW w:w="1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0"/>
        <w:gridCol w:w="1140"/>
        <w:gridCol w:w="1140"/>
        <w:gridCol w:w="3400"/>
      </w:tblGrid>
      <w:tr w:rsidR="00585E70" w:rsidRPr="00585E70" w:rsidTr="00585E70">
        <w:trPr>
          <w:trHeight w:val="794"/>
        </w:trPr>
        <w:tc>
          <w:tcPr>
            <w:tcW w:w="6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585E70" w:rsidRPr="00585E70" w:rsidTr="00585E70">
        <w:trPr>
          <w:trHeight w:val="709"/>
        </w:trPr>
        <w:tc>
          <w:tcPr>
            <w:tcW w:w="6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269363,6</w:t>
            </w:r>
          </w:p>
        </w:tc>
      </w:tr>
      <w:tr w:rsidR="00585E70" w:rsidRPr="00585E70" w:rsidTr="00585E70">
        <w:trPr>
          <w:trHeight w:val="603"/>
        </w:trPr>
        <w:tc>
          <w:tcPr>
            <w:tcW w:w="6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01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3746,5</w:t>
            </w:r>
          </w:p>
        </w:tc>
      </w:tr>
      <w:tr w:rsidR="00585E70" w:rsidRPr="00585E70" w:rsidTr="00585E70">
        <w:trPr>
          <w:trHeight w:val="929"/>
        </w:trPr>
        <w:tc>
          <w:tcPr>
            <w:tcW w:w="6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03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206607,3</w:t>
            </w:r>
          </w:p>
        </w:tc>
      </w:tr>
      <w:tr w:rsidR="00585E70" w:rsidRPr="00585E70" w:rsidTr="00585E70">
        <w:trPr>
          <w:trHeight w:val="735"/>
        </w:trPr>
        <w:tc>
          <w:tcPr>
            <w:tcW w:w="6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Охрана семьи и детства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04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50697,5</w:t>
            </w:r>
          </w:p>
        </w:tc>
      </w:tr>
      <w:tr w:rsidR="00585E70" w:rsidRPr="00585E70" w:rsidTr="00585E70">
        <w:trPr>
          <w:trHeight w:val="1108"/>
        </w:trPr>
        <w:tc>
          <w:tcPr>
            <w:tcW w:w="69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06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8312,3</w:t>
            </w:r>
          </w:p>
        </w:tc>
      </w:tr>
    </w:tbl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Default="00585E70" w:rsidP="00585E70">
      <w:pPr>
        <w:rPr>
          <w:rFonts w:cstheme="minorHAnsi"/>
          <w:sz w:val="24"/>
          <w:szCs w:val="24"/>
        </w:rPr>
      </w:pPr>
    </w:p>
    <w:p w:rsidR="00585E70" w:rsidRDefault="00585E70" w:rsidP="00585E70">
      <w:pPr>
        <w:rPr>
          <w:rFonts w:cstheme="minorHAnsi"/>
          <w:sz w:val="24"/>
          <w:szCs w:val="24"/>
        </w:rPr>
      </w:pPr>
    </w:p>
    <w:p w:rsidR="00585E70" w:rsidRPr="00E44EC6" w:rsidRDefault="00585E70" w:rsidP="00585E70">
      <w:pPr>
        <w:jc w:val="center"/>
        <w:rPr>
          <w:rFonts w:cstheme="minorHAnsi"/>
          <w:b/>
          <w:sz w:val="40"/>
          <w:szCs w:val="40"/>
        </w:rPr>
      </w:pPr>
      <w:r w:rsidRPr="00E44EC6">
        <w:rPr>
          <w:rFonts w:cstheme="minorHAnsi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66B9354F" wp14:editId="6A3EF8E1">
            <wp:simplePos x="0" y="0"/>
            <wp:positionH relativeFrom="column">
              <wp:posOffset>-186690</wp:posOffset>
            </wp:positionH>
            <wp:positionV relativeFrom="paragraph">
              <wp:posOffset>1320165</wp:posOffset>
            </wp:positionV>
            <wp:extent cx="9448800" cy="43307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EC6">
        <w:rPr>
          <w:rFonts w:eastAsia="+mj-ea" w:cstheme="minorHAnsi"/>
          <w:b/>
          <w:i/>
          <w:iCs/>
          <w:sz w:val="40"/>
          <w:szCs w:val="40"/>
        </w:rPr>
        <w:t xml:space="preserve">Расходы бюджета Новгородского муниципального района в 2013-2016 годах </w:t>
      </w:r>
      <w:r w:rsidRPr="00E44EC6">
        <w:rPr>
          <w:rFonts w:eastAsia="+mj-ea" w:cstheme="minorHAnsi"/>
          <w:b/>
          <w:i/>
          <w:iCs/>
          <w:sz w:val="40"/>
          <w:szCs w:val="40"/>
        </w:rPr>
        <w:br/>
      </w:r>
      <w:r w:rsidRPr="00E44EC6">
        <w:rPr>
          <w:rFonts w:eastAsia="+mj-ea" w:cstheme="minorHAnsi"/>
          <w:b/>
          <w:i/>
          <w:iCs/>
          <w:sz w:val="40"/>
          <w:szCs w:val="40"/>
          <w:u w:val="single"/>
        </w:rPr>
        <w:t>отрасль «Социальная политика»</w:t>
      </w: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4D0259" w:rsidRDefault="004D0259" w:rsidP="00585E70">
      <w:pPr>
        <w:jc w:val="right"/>
        <w:rPr>
          <w:rFonts w:cstheme="minorHAnsi"/>
          <w:sz w:val="24"/>
          <w:szCs w:val="24"/>
        </w:rPr>
      </w:pPr>
    </w:p>
    <w:p w:rsidR="00585E70" w:rsidRDefault="00585E70" w:rsidP="00585E70">
      <w:pPr>
        <w:jc w:val="right"/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Default="00585E70" w:rsidP="00585E70">
      <w:pPr>
        <w:jc w:val="right"/>
        <w:rPr>
          <w:rFonts w:cstheme="minorHAnsi"/>
          <w:sz w:val="24"/>
          <w:szCs w:val="24"/>
        </w:rPr>
      </w:pPr>
    </w:p>
    <w:p w:rsidR="00585E70" w:rsidRDefault="00585E70" w:rsidP="00585E7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cstheme="minorHAnsi"/>
        </w:rPr>
        <w:tab/>
      </w:r>
      <w:r>
        <w:rPr>
          <w:rFonts w:ascii="Arial" w:eastAsia="+mn-ea" w:hAnsi="Arial"/>
          <w:b/>
          <w:bCs/>
          <w:color w:val="000000"/>
          <w:kern w:val="24"/>
          <w:sz w:val="40"/>
          <w:szCs w:val="40"/>
        </w:rPr>
        <w:t xml:space="preserve">Расходы бюджета Новгородского муниципального района </w:t>
      </w:r>
    </w:p>
    <w:p w:rsidR="00585E70" w:rsidRDefault="00585E70" w:rsidP="00585E7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/>
          <w:color w:val="000000"/>
          <w:kern w:val="24"/>
          <w:sz w:val="40"/>
          <w:szCs w:val="40"/>
        </w:rPr>
        <w:t> </w:t>
      </w:r>
    </w:p>
    <w:p w:rsidR="00585E70" w:rsidRPr="006A08CC" w:rsidRDefault="00585E70" w:rsidP="00585E7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 w:rsidRPr="006A08CC">
        <w:rPr>
          <w:rFonts w:asciiTheme="minorHAnsi" w:eastAsia="+mn-ea" w:hAnsiTheme="minorHAnsi" w:cstheme="minorHAnsi"/>
          <w:b/>
          <w:bCs/>
          <w:i/>
          <w:color w:val="000000"/>
          <w:kern w:val="24"/>
          <w:sz w:val="40"/>
          <w:szCs w:val="40"/>
        </w:rPr>
        <w:lastRenderedPageBreak/>
        <w:t>Раздел «Физическая культура и спорт»</w:t>
      </w:r>
    </w:p>
    <w:tbl>
      <w:tblPr>
        <w:tblW w:w="1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1"/>
        <w:gridCol w:w="1042"/>
        <w:gridCol w:w="1042"/>
        <w:gridCol w:w="3085"/>
      </w:tblGrid>
      <w:tr w:rsidR="00585E70" w:rsidRPr="00585E70" w:rsidTr="00585E70">
        <w:trPr>
          <w:trHeight w:val="975"/>
        </w:trPr>
        <w:tc>
          <w:tcPr>
            <w:tcW w:w="62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585E70" w:rsidRPr="00585E70" w:rsidTr="00585E70">
        <w:trPr>
          <w:trHeight w:val="870"/>
        </w:trPr>
        <w:tc>
          <w:tcPr>
            <w:tcW w:w="62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3819,5</w:t>
            </w:r>
          </w:p>
        </w:tc>
      </w:tr>
      <w:tr w:rsidR="00585E70" w:rsidRPr="00585E70" w:rsidTr="00585E70">
        <w:trPr>
          <w:trHeight w:val="1103"/>
        </w:trPr>
        <w:tc>
          <w:tcPr>
            <w:tcW w:w="62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Физическая культура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01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3819,5</w:t>
            </w:r>
          </w:p>
        </w:tc>
      </w:tr>
    </w:tbl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213F4D" w:rsidRDefault="00213F4D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3040"/>
        </w:tabs>
        <w:rPr>
          <w:rFonts w:cstheme="minorHAnsi"/>
          <w:sz w:val="24"/>
          <w:szCs w:val="24"/>
        </w:rPr>
      </w:pPr>
    </w:p>
    <w:p w:rsidR="00585E70" w:rsidRPr="006A08CC" w:rsidRDefault="00585E70" w:rsidP="00585E70">
      <w:pPr>
        <w:tabs>
          <w:tab w:val="left" w:pos="3040"/>
        </w:tabs>
        <w:jc w:val="center"/>
        <w:rPr>
          <w:rFonts w:cstheme="minorHAnsi"/>
          <w:i/>
          <w:sz w:val="40"/>
          <w:szCs w:val="40"/>
        </w:rPr>
      </w:pPr>
      <w:r w:rsidRPr="006A08CC">
        <w:rPr>
          <w:rFonts w:eastAsia="+mj-ea" w:cstheme="minorHAnsi"/>
          <w:b/>
          <w:bCs/>
          <w:i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Динамика расходов бюджета Новгородского муниципального района </w:t>
      </w:r>
      <w:r w:rsidRPr="006A08CC">
        <w:rPr>
          <w:rFonts w:eastAsia="+mj-ea" w:cstheme="minorHAnsi"/>
          <w:b/>
          <w:bCs/>
          <w:i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на физическую культуру и спорт</w:t>
      </w:r>
      <w:r w:rsidRPr="006A08CC">
        <w:rPr>
          <w:rFonts w:eastAsia="+mj-ea" w:cstheme="minorHAnsi"/>
          <w:b/>
          <w:bCs/>
          <w:i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t>, тыс. рублей</w:t>
      </w: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2160"/>
        </w:tabs>
        <w:rPr>
          <w:rFonts w:cstheme="minorHAnsi"/>
          <w:sz w:val="24"/>
          <w:szCs w:val="24"/>
        </w:rPr>
      </w:pPr>
      <w:r w:rsidRPr="00585E7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358E7DE" wp14:editId="44C40FEE">
            <wp:extent cx="9080500" cy="4000500"/>
            <wp:effectExtent l="0" t="0" r="2540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5E70" w:rsidRDefault="00585E70" w:rsidP="00585E70">
      <w:pPr>
        <w:tabs>
          <w:tab w:val="left" w:pos="2160"/>
        </w:tabs>
        <w:rPr>
          <w:rFonts w:cstheme="minorHAnsi"/>
          <w:sz w:val="24"/>
          <w:szCs w:val="24"/>
        </w:rPr>
      </w:pPr>
    </w:p>
    <w:p w:rsidR="00585E70" w:rsidRPr="006A08CC" w:rsidRDefault="00585E70" w:rsidP="00585E7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6A08CC">
        <w:rPr>
          <w:rFonts w:asciiTheme="minorHAnsi" w:eastAsia="+mn-ea" w:hAnsiTheme="minorHAnsi" w:cstheme="minorHAnsi"/>
          <w:i/>
          <w:color w:val="000000"/>
          <w:kern w:val="24"/>
          <w:sz w:val="40"/>
          <w:szCs w:val="40"/>
        </w:rPr>
        <w:lastRenderedPageBreak/>
        <w:t> </w:t>
      </w:r>
    </w:p>
    <w:p w:rsidR="00585E70" w:rsidRPr="006A08CC" w:rsidRDefault="00585E70" w:rsidP="00585E7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 w:rsidRPr="006A08CC">
        <w:rPr>
          <w:rFonts w:asciiTheme="minorHAnsi" w:eastAsia="+mn-ea" w:hAnsiTheme="minorHAnsi" w:cstheme="minorHAnsi"/>
          <w:b/>
          <w:bCs/>
          <w:i/>
          <w:color w:val="000000"/>
          <w:kern w:val="24"/>
          <w:sz w:val="40"/>
          <w:szCs w:val="40"/>
        </w:rPr>
        <w:t>Раздел «Межбюджетные трансферты общего характера бюджетам субъектов Российской Федерации и муниципальных образований»</w:t>
      </w:r>
    </w:p>
    <w:tbl>
      <w:tblPr>
        <w:tblW w:w="1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7"/>
        <w:gridCol w:w="1079"/>
        <w:gridCol w:w="1079"/>
        <w:gridCol w:w="3215"/>
      </w:tblGrid>
      <w:tr w:rsidR="00585E70" w:rsidRPr="00585E70" w:rsidTr="00585E70">
        <w:trPr>
          <w:trHeight w:val="1057"/>
        </w:trPr>
        <w:tc>
          <w:tcPr>
            <w:tcW w:w="65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585E70" w:rsidRPr="00585E70" w:rsidTr="00585E70">
        <w:trPr>
          <w:trHeight w:val="943"/>
        </w:trPr>
        <w:tc>
          <w:tcPr>
            <w:tcW w:w="65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72714,9</w:t>
            </w:r>
          </w:p>
        </w:tc>
      </w:tr>
      <w:tr w:rsidR="00585E70" w:rsidRPr="00585E70" w:rsidTr="00585E70">
        <w:trPr>
          <w:trHeight w:val="2195"/>
        </w:trPr>
        <w:tc>
          <w:tcPr>
            <w:tcW w:w="65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01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72714,9</w:t>
            </w:r>
          </w:p>
        </w:tc>
      </w:tr>
    </w:tbl>
    <w:p w:rsidR="00585E70" w:rsidRDefault="00585E70" w:rsidP="00585E70">
      <w:pPr>
        <w:tabs>
          <w:tab w:val="left" w:pos="216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216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216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216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2160"/>
        </w:tabs>
        <w:rPr>
          <w:rFonts w:cstheme="minorHAnsi"/>
          <w:sz w:val="24"/>
          <w:szCs w:val="24"/>
        </w:rPr>
      </w:pPr>
    </w:p>
    <w:p w:rsidR="00585E70" w:rsidRPr="00213F4D" w:rsidRDefault="00585E70" w:rsidP="00585E70">
      <w:pPr>
        <w:tabs>
          <w:tab w:val="left" w:pos="2160"/>
        </w:tabs>
        <w:jc w:val="center"/>
        <w:rPr>
          <w:rFonts w:cstheme="minorHAnsi"/>
          <w:sz w:val="36"/>
          <w:szCs w:val="36"/>
        </w:rPr>
      </w:pPr>
      <w:r w:rsidRPr="00213F4D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Дотации, субвенции и субсидии, предоставляемые</w:t>
      </w:r>
      <w:r w:rsidRPr="00213F4D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br/>
        <w:t xml:space="preserve">бюджетам городских и сельских поселений </w:t>
      </w:r>
      <w:r w:rsidRPr="00213F4D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br/>
        <w:t>из бюджета района</w:t>
      </w:r>
      <w:r w:rsidRPr="00213F4D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br/>
        <w:t>(тыс. рублей</w:t>
      </w:r>
      <w:r w:rsidR="002848D7">
        <w:rPr>
          <w:rFonts w:eastAsia="+mj-ea" w:cstheme="minorHAnsi"/>
          <w:b/>
          <w:bCs/>
          <w:i/>
          <w:iCs/>
          <w:sz w:val="36"/>
          <w:szCs w:val="36"/>
          <w14:shadow w14:blurRad="38100" w14:dist="38100" w14:dir="2700000" w14:sx="100000" w14:sy="100000" w14:kx="0" w14:ky="0" w14:algn="tl">
            <w14:srgbClr w14:val="000000"/>
          </w14:shadow>
        </w:rPr>
        <w:t>)</w:t>
      </w: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  <w:r w:rsidRPr="00585E7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5E035F8" wp14:editId="15835ABD">
            <wp:simplePos x="0" y="0"/>
            <wp:positionH relativeFrom="column">
              <wp:posOffset>-453390</wp:posOffset>
            </wp:positionH>
            <wp:positionV relativeFrom="paragraph">
              <wp:posOffset>132080</wp:posOffset>
            </wp:positionV>
            <wp:extent cx="5321300" cy="444436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E70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7458056" wp14:editId="60591DFC">
            <wp:simplePos x="0" y="0"/>
            <wp:positionH relativeFrom="column">
              <wp:posOffset>4207510</wp:posOffset>
            </wp:positionH>
            <wp:positionV relativeFrom="paragraph">
              <wp:posOffset>66040</wp:posOffset>
            </wp:positionV>
            <wp:extent cx="5689600" cy="4591685"/>
            <wp:effectExtent l="0" t="0" r="635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tabs>
          <w:tab w:val="left" w:pos="94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585E70" w:rsidRDefault="00585E70" w:rsidP="00585E70">
      <w:pPr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Pr="006A08CC" w:rsidRDefault="00585E70" w:rsidP="00585E7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</w:rPr>
      </w:pPr>
      <w:r w:rsidRPr="006A08CC">
        <w:rPr>
          <w:rFonts w:asciiTheme="minorHAnsi" w:eastAsia="+mn-ea" w:hAnsiTheme="minorHAnsi" w:cstheme="minorHAnsi"/>
          <w:b/>
          <w:i/>
          <w:kern w:val="24"/>
          <w:sz w:val="40"/>
          <w:szCs w:val="40"/>
        </w:rPr>
        <w:lastRenderedPageBreak/>
        <w:t> </w:t>
      </w:r>
    </w:p>
    <w:p w:rsidR="00585E70" w:rsidRPr="006A08CC" w:rsidRDefault="00585E70" w:rsidP="00585E7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</w:rPr>
      </w:pPr>
      <w:r w:rsidRPr="006A08CC">
        <w:rPr>
          <w:rFonts w:asciiTheme="minorHAnsi" w:eastAsia="+mn-ea" w:hAnsiTheme="minorHAnsi" w:cstheme="minorHAnsi"/>
          <w:b/>
          <w:bCs/>
          <w:i/>
          <w:kern w:val="24"/>
          <w:sz w:val="40"/>
          <w:szCs w:val="40"/>
        </w:rPr>
        <w:t>Раздел «Обслуживание государственного и муниципального долга»</w:t>
      </w:r>
    </w:p>
    <w:tbl>
      <w:tblPr>
        <w:tblW w:w="1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9"/>
        <w:gridCol w:w="1079"/>
        <w:gridCol w:w="1079"/>
        <w:gridCol w:w="3213"/>
      </w:tblGrid>
      <w:tr w:rsidR="00585E70" w:rsidRPr="00585E70" w:rsidTr="00585E70">
        <w:trPr>
          <w:trHeight w:val="943"/>
        </w:trPr>
        <w:tc>
          <w:tcPr>
            <w:tcW w:w="65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РЗ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2016 год</w:t>
            </w:r>
          </w:p>
        </w:tc>
      </w:tr>
      <w:tr w:rsidR="00585E70" w:rsidRPr="00585E70" w:rsidTr="00585E70">
        <w:trPr>
          <w:trHeight w:val="841"/>
        </w:trPr>
        <w:tc>
          <w:tcPr>
            <w:tcW w:w="65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Всего по разделу: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6841,8</w:t>
            </w:r>
          </w:p>
        </w:tc>
      </w:tr>
      <w:tr w:rsidR="00585E70" w:rsidRPr="00585E70" w:rsidTr="00585E70">
        <w:trPr>
          <w:trHeight w:val="1959"/>
        </w:trPr>
        <w:tc>
          <w:tcPr>
            <w:tcW w:w="65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01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70" w:rsidRPr="00585E70" w:rsidRDefault="00585E70" w:rsidP="00585E7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85E70">
              <w:rPr>
                <w:rFonts w:ascii="Verdana" w:eastAsia="Times New Roman" w:hAnsi="Verdana" w:cs="Arial"/>
                <w:color w:val="000000"/>
                <w:kern w:val="24"/>
                <w:sz w:val="36"/>
                <w:szCs w:val="36"/>
                <w:lang w:eastAsia="ru-RU"/>
              </w:rPr>
              <w:t>6841,8</w:t>
            </w:r>
          </w:p>
        </w:tc>
      </w:tr>
    </w:tbl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8B7F4E" w:rsidRDefault="008B7F4E" w:rsidP="00585E70">
      <w:pPr>
        <w:tabs>
          <w:tab w:val="left" w:pos="6320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</w:p>
    <w:p w:rsidR="00585E70" w:rsidRPr="006A08CC" w:rsidRDefault="00585E70" w:rsidP="00585E70">
      <w:pPr>
        <w:tabs>
          <w:tab w:val="left" w:pos="6320"/>
        </w:tabs>
        <w:jc w:val="center"/>
        <w:rPr>
          <w:rFonts w:cstheme="minorHAnsi"/>
          <w:sz w:val="40"/>
          <w:szCs w:val="40"/>
        </w:rPr>
      </w:pPr>
      <w:r w:rsidRPr="006A08CC">
        <w:rPr>
          <w:rFonts w:eastAsia="+mj-ea" w:cstheme="minorHAnsi"/>
          <w:b/>
          <w:bCs/>
          <w:i/>
          <w:iCs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Планируемый дефицит бюджета района</w:t>
      </w:r>
    </w:p>
    <w:p w:rsidR="00585E70" w:rsidRDefault="00585E70" w:rsidP="00585E70">
      <w:pPr>
        <w:tabs>
          <w:tab w:val="left" w:pos="6320"/>
        </w:tabs>
        <w:rPr>
          <w:rFonts w:cstheme="minorHAnsi"/>
          <w:sz w:val="24"/>
          <w:szCs w:val="24"/>
        </w:rPr>
      </w:pPr>
      <w:r w:rsidRPr="00585E70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93345</wp:posOffset>
            </wp:positionV>
            <wp:extent cx="8978899" cy="50546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817" cy="506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Pr="00585E70" w:rsidRDefault="00585E70" w:rsidP="00585E70">
      <w:pPr>
        <w:rPr>
          <w:rFonts w:cstheme="minorHAnsi"/>
          <w:sz w:val="24"/>
          <w:szCs w:val="24"/>
        </w:rPr>
      </w:pPr>
    </w:p>
    <w:p w:rsidR="00585E70" w:rsidRDefault="00585E70" w:rsidP="00585E70">
      <w:pPr>
        <w:jc w:val="right"/>
        <w:rPr>
          <w:rFonts w:cstheme="minorHAnsi"/>
          <w:sz w:val="24"/>
          <w:szCs w:val="24"/>
        </w:rPr>
      </w:pPr>
    </w:p>
    <w:p w:rsidR="00E44EC6" w:rsidRPr="006A08CC" w:rsidRDefault="00E44EC6" w:rsidP="00E44EC6">
      <w:pPr>
        <w:tabs>
          <w:tab w:val="left" w:pos="2080"/>
        </w:tabs>
        <w:jc w:val="center"/>
        <w:rPr>
          <w:rFonts w:cstheme="minorHAnsi"/>
          <w:b/>
          <w:sz w:val="40"/>
          <w:szCs w:val="40"/>
        </w:rPr>
      </w:pPr>
      <w:r w:rsidRPr="006A08CC">
        <w:rPr>
          <w:rFonts w:eastAsia="+mj-ea" w:cstheme="minorHAnsi"/>
          <w:b/>
          <w:bCs/>
          <w:i/>
          <w:iCs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Динамика уровня долговой нагрузки бюджета Новгородского муниципального района на 2012-2016 годы, млн. рублей</w:t>
      </w:r>
    </w:p>
    <w:p w:rsidR="00E44EC6" w:rsidRPr="00E44EC6" w:rsidRDefault="00E44EC6" w:rsidP="00E44EC6">
      <w:pPr>
        <w:tabs>
          <w:tab w:val="left" w:pos="11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44EC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242A2BD" wp14:editId="5169DB1D">
            <wp:extent cx="8229600" cy="41148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E44EC6" w:rsidRPr="00E44EC6" w:rsidSect="006A64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88" w:rsidRDefault="008F3788" w:rsidP="006A648A">
      <w:pPr>
        <w:spacing w:after="0" w:line="240" w:lineRule="auto"/>
      </w:pPr>
      <w:r>
        <w:separator/>
      </w:r>
    </w:p>
  </w:endnote>
  <w:endnote w:type="continuationSeparator" w:id="0">
    <w:p w:rsidR="008F3788" w:rsidRDefault="008F3788" w:rsidP="006A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88" w:rsidRDefault="008F3788" w:rsidP="006A648A">
      <w:pPr>
        <w:spacing w:after="0" w:line="240" w:lineRule="auto"/>
      </w:pPr>
      <w:r>
        <w:separator/>
      </w:r>
    </w:p>
  </w:footnote>
  <w:footnote w:type="continuationSeparator" w:id="0">
    <w:p w:rsidR="008F3788" w:rsidRDefault="008F3788" w:rsidP="006A6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9"/>
    <w:rsid w:val="00055501"/>
    <w:rsid w:val="00213F4D"/>
    <w:rsid w:val="002848D7"/>
    <w:rsid w:val="004D0259"/>
    <w:rsid w:val="00585E70"/>
    <w:rsid w:val="006A08CC"/>
    <w:rsid w:val="006A648A"/>
    <w:rsid w:val="00847FEE"/>
    <w:rsid w:val="00886309"/>
    <w:rsid w:val="008B7F4E"/>
    <w:rsid w:val="008F3788"/>
    <w:rsid w:val="00D179A1"/>
    <w:rsid w:val="00E44EC6"/>
    <w:rsid w:val="00F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5D28-3AA0-44CF-AA45-4199ADB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48A"/>
  </w:style>
  <w:style w:type="paragraph" w:styleId="a6">
    <w:name w:val="footer"/>
    <w:basedOn w:val="a"/>
    <w:link w:val="a7"/>
    <w:uiPriority w:val="99"/>
    <w:unhideWhenUsed/>
    <w:rsid w:val="006A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48A"/>
  </w:style>
  <w:style w:type="paragraph" w:styleId="a8">
    <w:name w:val="Balloon Text"/>
    <w:basedOn w:val="a"/>
    <w:link w:val="a9"/>
    <w:uiPriority w:val="99"/>
    <w:semiHidden/>
    <w:unhideWhenUsed/>
    <w:rsid w:val="0058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hart" Target="charts/chart1.xml"/><Relationship Id="rId18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chart" Target="charts/chart2.xml"/><Relationship Id="rId10" Type="http://schemas.openxmlformats.org/officeDocument/2006/relationships/image" Target="media/image5.emf"/><Relationship Id="rId19" Type="http://schemas.openxmlformats.org/officeDocument/2006/relationships/chart" Target="charts/chart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8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393487976165147E-2"/>
          <c:y val="3.4426417628029053E-2"/>
          <c:w val="0.83068954896184621"/>
          <c:h val="0.85004919733870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pPr>
              <a:noFill/>
              <a:ln w="2535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Лист1!$B$6:$E$7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                                план на 01.12.15</c:v>
                </c:pt>
                <c:pt idx="3">
                  <c:v>2016 год  </c:v>
                </c:pt>
              </c:strCache>
            </c:strRef>
          </c:cat>
          <c:val>
            <c:numRef>
              <c:f>Лист1!$B$8:$E$8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Бюджет района</c:v>
                </c:pt>
              </c:strCache>
            </c:strRef>
          </c:tx>
          <c:spPr>
            <a:ln w="31697">
              <a:solidFill>
                <a:srgbClr val="000000"/>
              </a:solidFill>
            </a:ln>
            <a:effectLst>
              <a:glow rad="101600">
                <a:schemeClr val="accent6">
                  <a:satMod val="175000"/>
                  <a:alpha val="40000"/>
                </a:schemeClr>
              </a:glow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dLbls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rgbClr val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Лист1!$B$6:$E$7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                                план на 01.12.15</c:v>
                </c:pt>
                <c:pt idx="3">
                  <c:v>2016 год  </c:v>
                </c:pt>
              </c:strCache>
            </c:str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40796.400000000001</c:v>
                </c:pt>
                <c:pt idx="1">
                  <c:v>43999.199999999997</c:v>
                </c:pt>
                <c:pt idx="2">
                  <c:v>50559.5</c:v>
                </c:pt>
                <c:pt idx="3">
                  <c:v>45553.1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Бюджеты поселений</c:v>
                </c:pt>
              </c:strCache>
            </c:strRef>
          </c:tx>
          <c:invertIfNegative val="0"/>
          <c:dLbls>
            <c:spPr>
              <a:noFill/>
              <a:ln w="2535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Лист1!$B$6:$E$7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                                план на 01.12.15</c:v>
                </c:pt>
                <c:pt idx="3">
                  <c:v>2016 год  </c:v>
                </c:pt>
              </c:strCache>
            </c:strRef>
          </c:cat>
          <c:val>
            <c:numRef>
              <c:f>Лист1!$B$10:$E$10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4121616"/>
        <c:axId val="274124048"/>
      </c:barChart>
      <c:catAx>
        <c:axId val="27412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rgbClr val="000000"/>
                </a:solidFill>
              </a:defRPr>
            </a:pPr>
            <a:endParaRPr lang="ru-RU"/>
          </a:p>
        </c:txPr>
        <c:crossAx val="274124048"/>
        <c:crosses val="autoZero"/>
        <c:auto val="1"/>
        <c:lblAlgn val="ctr"/>
        <c:lblOffset val="100"/>
        <c:noMultiLvlLbl val="0"/>
      </c:catAx>
      <c:valAx>
        <c:axId val="274124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rgbClr val="000000"/>
                </a:solidFill>
              </a:defRPr>
            </a:pPr>
            <a:endParaRPr lang="ru-RU"/>
          </a:p>
        </c:txPr>
        <c:crossAx val="274121616"/>
        <c:crosses val="autoZero"/>
        <c:crossBetween val="between"/>
      </c:valAx>
      <c:spPr>
        <a:noFill/>
        <a:ln w="25358">
          <a:noFill/>
        </a:ln>
      </c:spPr>
    </c:plotArea>
    <c:plotVisOnly val="1"/>
    <c:dispBlanksAs val="gap"/>
    <c:showDLblsOverMax val="0"/>
  </c:chart>
  <c:spPr>
    <a:gradFill>
      <a:gsLst>
        <a:gs pos="100000">
          <a:srgbClr val="CAD7EF"/>
        </a:gs>
        <a:gs pos="98000">
          <a:schemeClr val="accent3">
            <a:lumMod val="60000"/>
            <a:lumOff val="40000"/>
            <a:alpha val="0"/>
          </a:schemeClr>
        </a:gs>
        <a:gs pos="10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1398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289098912001304"/>
          <c:y val="0.18615202414895135"/>
          <c:w val="0.6267387063217944"/>
          <c:h val="0.6391743840239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Всего</c:v>
                </c:pt>
              </c:strCache>
            </c:strRef>
          </c:tx>
          <c:spPr>
            <a:pattFill prst="ltUpDiag">
              <a:fgClr>
                <a:schemeClr val="accent1">
                  <a:lumMod val="60000"/>
                  <a:lumOff val="40000"/>
                </a:schemeClr>
              </a:fgClr>
              <a:bgClr>
                <a:schemeClr val="accent1">
                  <a:lumMod val="75000"/>
                </a:schemeClr>
              </a:bgClr>
            </a:pattFill>
            <a:ln cap="flat">
              <a:solidFill>
                <a:schemeClr val="accent1"/>
              </a:solidFill>
              <a:round/>
            </a:ln>
            <a:effectLst>
              <a:glow>
                <a:schemeClr val="accent1">
                  <a:alpha val="40000"/>
                </a:schemeClr>
              </a:glow>
              <a:outerShdw blurRad="50800" dist="38100" dir="2700000" algn="tl" rotWithShape="0">
                <a:prstClr val="black">
                  <a:alpha val="40000"/>
                </a:prstClr>
              </a:outerShdw>
              <a:softEdge rad="0"/>
            </a:effectLst>
          </c:spPr>
          <c:invertIfNegative val="0"/>
          <c:dLbls>
            <c:spPr>
              <a:noFill/>
              <a:ln w="25391">
                <a:noFill/>
              </a:ln>
            </c:spPr>
            <c:txPr>
              <a:bodyPr lIns="72000"/>
              <a:lstStyle/>
              <a:p>
                <a:pPr>
                  <a:defRPr sz="1399" b="1" baseline="0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strRef>
              <c:f>Лист1!$B$26:$E$26</c:f>
              <c:strCache>
                <c:ptCount val="4"/>
                <c:pt idx="0">
                  <c:v>2013 год</c:v>
                </c:pt>
                <c:pt idx="1">
                  <c:v>2014 год                                 оценка</c:v>
                </c:pt>
                <c:pt idx="2">
                  <c:v>2015 год                          план</c:v>
                </c:pt>
                <c:pt idx="3">
                  <c:v>2016 год                               прогноз</c:v>
                </c:pt>
              </c:strCache>
            </c:strRef>
          </c:cat>
          <c:val>
            <c:numRef>
              <c:f>Лист1!$B$27:$E$27</c:f>
              <c:numCache>
                <c:formatCode>General</c:formatCode>
                <c:ptCount val="4"/>
                <c:pt idx="0">
                  <c:v>3366.8</c:v>
                </c:pt>
                <c:pt idx="1">
                  <c:v>4224</c:v>
                </c:pt>
                <c:pt idx="2">
                  <c:v>3922.9</c:v>
                </c:pt>
                <c:pt idx="3">
                  <c:v>3819.5</c:v>
                </c:pt>
              </c:numCache>
            </c:numRef>
          </c:val>
        </c:ser>
        <c:ser>
          <c:idx val="1"/>
          <c:order val="1"/>
          <c:tx>
            <c:strRef>
              <c:f>Лист1!$A$28</c:f>
              <c:strCache>
                <c:ptCount val="1"/>
              </c:strCache>
            </c:strRef>
          </c:tx>
          <c:invertIfNegative val="0"/>
          <c:dLbls>
            <c:dLbl>
              <c:idx val="1"/>
              <c:layout>
                <c:manualLayout>
                  <c:x val="-8.9291937186835355E-2"/>
                  <c:y val="-0.50349090530436569"/>
                </c:manualLayout>
              </c:layout>
              <c:spPr>
                <a:noFill/>
                <a:ln w="25391">
                  <a:noFill/>
                </a:ln>
              </c:spPr>
              <c:txPr>
                <a:bodyPr rot="-2220000"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solidFill>
                        <a:srgbClr val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3594566353187044E-2"/>
                  <c:y val="-0.55972482801751089"/>
                </c:manualLayout>
              </c:layout>
              <c:spPr>
                <a:noFill/>
                <a:ln w="25391">
                  <a:noFill/>
                </a:ln>
              </c:spPr>
              <c:txPr>
                <a:bodyPr rot="1080000"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solidFill>
                        <a:srgbClr val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2325684835977464E-2"/>
                  <c:y val="-0.54238650176476433"/>
                </c:manualLayout>
              </c:layout>
              <c:spPr>
                <a:noFill/>
                <a:ln w="25391">
                  <a:noFill/>
                </a:ln>
              </c:spPr>
              <c:txPr>
                <a:bodyPr rot="540000"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solidFill>
                        <a:srgbClr val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1">
                <a:noFill/>
              </a:ln>
            </c:spPr>
            <c:txPr>
              <a:bodyPr rot="-360000"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rgbClr val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Лист1!$B$26:$E$26</c:f>
              <c:strCache>
                <c:ptCount val="4"/>
                <c:pt idx="0">
                  <c:v>2013 год</c:v>
                </c:pt>
                <c:pt idx="1">
                  <c:v>2014 год                                 оценка</c:v>
                </c:pt>
                <c:pt idx="2">
                  <c:v>2015 год                          план</c:v>
                </c:pt>
                <c:pt idx="3">
                  <c:v>2016 год                               прогноз</c:v>
                </c:pt>
              </c:strCache>
            </c:strRef>
          </c:cat>
          <c:val>
            <c:numRef>
              <c:f>Лист1!$B$28:$E$28</c:f>
              <c:numCache>
                <c:formatCode>0.0%</c:formatCode>
                <c:ptCount val="4"/>
                <c:pt idx="1">
                  <c:v>1.2546037780681953</c:v>
                </c:pt>
                <c:pt idx="2">
                  <c:v>0.92871685606060606</c:v>
                </c:pt>
                <c:pt idx="3">
                  <c:v>0.97364194855846442</c:v>
                </c:pt>
              </c:numCache>
            </c:numRef>
          </c:val>
        </c:ser>
        <c:ser>
          <c:idx val="2"/>
          <c:order val="2"/>
          <c:tx>
            <c:strRef>
              <c:f>Лист1!$A$29</c:f>
              <c:strCache>
                <c:ptCount val="1"/>
              </c:strCache>
            </c:strRef>
          </c:tx>
          <c:invertIfNegative val="0"/>
          <c:dLbls>
            <c:spPr>
              <a:noFill/>
              <a:ln w="253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Лист1!$B$26:$E$26</c:f>
              <c:strCache>
                <c:ptCount val="4"/>
                <c:pt idx="0">
                  <c:v>2013 год</c:v>
                </c:pt>
                <c:pt idx="1">
                  <c:v>2014 год                                 оценка</c:v>
                </c:pt>
                <c:pt idx="2">
                  <c:v>2015 год                          план</c:v>
                </c:pt>
                <c:pt idx="3">
                  <c:v>2016 год                               прогноз</c:v>
                </c:pt>
              </c:strCache>
            </c:strRef>
          </c:cat>
          <c:val>
            <c:numRef>
              <c:f>Лист1!$B$29:$E$29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905512"/>
        <c:axId val="432501448"/>
      </c:barChart>
      <c:catAx>
        <c:axId val="273905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rgbClr val="000000"/>
                </a:solidFill>
              </a:defRPr>
            </a:pPr>
            <a:endParaRPr lang="ru-RU"/>
          </a:p>
        </c:txPr>
        <c:crossAx val="432501448"/>
        <c:crosses val="autoZero"/>
        <c:auto val="1"/>
        <c:lblAlgn val="ctr"/>
        <c:lblOffset val="100"/>
        <c:noMultiLvlLbl val="0"/>
      </c:catAx>
      <c:valAx>
        <c:axId val="432501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22217"/>
        </c:spPr>
        <c:txPr>
          <a:bodyPr/>
          <a:lstStyle/>
          <a:p>
            <a:pPr>
              <a:defRPr sz="1200">
                <a:solidFill>
                  <a:srgbClr val="000000"/>
                </a:solidFill>
              </a:defRPr>
            </a:pPr>
            <a:endParaRPr lang="ru-RU"/>
          </a:p>
        </c:txPr>
        <c:crossAx val="273905512"/>
        <c:crosses val="autoZero"/>
        <c:crossBetween val="between"/>
      </c:valAx>
      <c:spPr>
        <a:noFill/>
        <a:ln w="25391">
          <a:noFill/>
        </a:ln>
      </c:spPr>
    </c:plotArea>
    <c:plotVisOnly val="1"/>
    <c:dispBlanksAs val="gap"/>
    <c:showDLblsOverMax val="0"/>
  </c:chart>
  <c:spPr>
    <a:noFill/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0"/>
    <c:view3D>
      <c:rotX val="15"/>
      <c:hPercent val="72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786902456865024"/>
          <c:y val="1.9388516032811335E-2"/>
          <c:w val="0.81639413106148617"/>
          <c:h val="0.8158109766480531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95000"/>
              </a:schemeClr>
            </a:solidFill>
            <a:effectLst>
              <a:innerShdw blurRad="63500" dist="50800" dir="162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 prstMaterial="dkEdge"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7486338797814208E-2"/>
                  <c:y val="-1.7897091722595078E-2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 dirty="0">
                        <a:solidFill>
                          <a:srgbClr val="000000"/>
                        </a:solidFill>
                      </a:rPr>
                      <a:t>172,0</a:t>
                    </a:r>
                    <a:endParaRPr lang="en-US" dirty="0">
                      <a:solidFill>
                        <a:srgbClr val="FFFFFF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672131147540985E-2"/>
                  <c:y val="-1.7897091722595078E-2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>
                        <a:solidFill>
                          <a:srgbClr val="000000"/>
                        </a:solidFill>
                      </a:rPr>
                      <a:t>162,5</a:t>
                    </a:r>
                    <a:endParaRPr lang="en-US">
                      <a:solidFill>
                        <a:srgbClr val="FFFFFF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86338797814208E-2"/>
                  <c:y val="-1.7897091722595078E-2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>
                        <a:solidFill>
                          <a:srgbClr val="000000"/>
                        </a:solidFill>
                      </a:rPr>
                      <a:t>162,5</a:t>
                    </a:r>
                    <a:endParaRPr lang="en-US">
                      <a:solidFill>
                        <a:srgbClr val="FFFFFF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672131147540902E-2"/>
                  <c:y val="-2.3862788963460103E-2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>
                        <a:solidFill>
                          <a:srgbClr val="000000"/>
                        </a:solidFill>
                      </a:rPr>
                      <a:t>181,7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300546448087432E-2"/>
                  <c:y val="-1.4914243102162566E-2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>
                        <a:solidFill>
                          <a:srgbClr val="000000"/>
                        </a:solidFill>
                      </a:rPr>
                      <a:t>186,7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  <a:effectLst>
                <a:glow rad="127000">
                  <a:srgbClr val="F8F8F8">
                    <a:alpha val="0"/>
                  </a:srgbClr>
                </a:glow>
                <a:outerShdw blurRad="50800" dist="50800" dir="5400000" algn="ctr" rotWithShape="0">
                  <a:srgbClr val="FFFFFF">
                    <a:alpha val="0"/>
                  </a:srgbClr>
                </a:outerShdw>
              </a:effectLst>
            </c:spPr>
            <c:txPr>
              <a:bodyPr/>
              <a:lstStyle/>
              <a:p>
                <a:pPr>
                  <a:defRPr sz="1200" baseline="0">
                    <a:solidFill>
                      <a:srgbClr val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долг.нагрузка!$B$3:$B$5</c:f>
              <c:strCache>
                <c:ptCount val="3"/>
                <c:pt idx="0">
                  <c:v>2014</c:v>
                </c:pt>
                <c:pt idx="1">
                  <c:v>2015 оценка</c:v>
                </c:pt>
                <c:pt idx="2">
                  <c:v>2016 проект</c:v>
                </c:pt>
              </c:strCache>
            </c:strRef>
          </c:cat>
          <c:val>
            <c:numRef>
              <c:f>долг.нагрузка!$D$3:$D$5</c:f>
              <c:numCache>
                <c:formatCode>0.0%</c:formatCode>
                <c:ptCount val="3"/>
                <c:pt idx="0">
                  <c:v>0.72727272727272729</c:v>
                </c:pt>
                <c:pt idx="1">
                  <c:v>0.60431387132763115</c:v>
                </c:pt>
                <c:pt idx="2">
                  <c:v>0.58685446009389675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gapDepth val="134"/>
        <c:shape val="box"/>
        <c:axId val="274405784"/>
        <c:axId val="274406168"/>
        <c:axId val="0"/>
      </c:bar3DChart>
      <c:catAx>
        <c:axId val="274405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4406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4061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5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>
                    <a:solidFill>
                      <a:srgbClr val="000000"/>
                    </a:solidFill>
                  </a:rPr>
                  <a:t>млн. рублей</a:t>
                </a:r>
              </a:p>
            </c:rich>
          </c:tx>
          <c:layout>
            <c:manualLayout>
              <c:xMode val="edge"/>
              <c:yMode val="edge"/>
              <c:x val="2.7868857433283271E-2"/>
              <c:y val="0.34228258232426828"/>
            </c:manualLayout>
          </c:layout>
          <c:overlay val="0"/>
          <c:spPr>
            <a:noFill/>
            <a:ln w="25394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4405784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0.68213</cdr:x>
      <cdr:y>0.13385</cdr:y>
    </cdr:from>
    <cdr:to>
      <cdr:x>0.7748</cdr:x>
      <cdr:y>0.19143</cdr:y>
    </cdr:to>
    <cdr:sp macro="" textlink="">
      <cdr:nvSpPr>
        <cdr:cNvPr id="2" name="TextBox 1"/>
        <cdr:cNvSpPr txBox="1"/>
      </cdr:nvSpPr>
      <cdr:spPr>
        <a:xfrm xmlns:a="http://schemas.openxmlformats.org/drawingml/2006/main" rot="1008887">
          <a:off x="5697270" y="643936"/>
          <a:ext cx="774017" cy="27699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 dirty="0">
              <a:solidFill>
                <a:srgbClr val="000000"/>
              </a:solidFill>
            </a:rPr>
            <a:t>90,1%</a:t>
          </a:r>
        </a:p>
      </cdr:txBody>
    </cdr:sp>
  </cdr:relSizeAnchor>
  <cdr:relSizeAnchor xmlns:cdr="http://schemas.openxmlformats.org/drawingml/2006/chartDrawing">
    <cdr:from>
      <cdr:x>0.44956</cdr:x>
      <cdr:y>0.13609</cdr:y>
    </cdr:from>
    <cdr:to>
      <cdr:x>0.56393</cdr:x>
      <cdr:y>0.19367</cdr:y>
    </cdr:to>
    <cdr:sp macro="" textlink="">
      <cdr:nvSpPr>
        <cdr:cNvPr id="4" name="TextBox 1"/>
        <cdr:cNvSpPr txBox="1"/>
      </cdr:nvSpPr>
      <cdr:spPr>
        <a:xfrm xmlns:a="http://schemas.openxmlformats.org/drawingml/2006/main" rot="20119294">
          <a:off x="3754769" y="654719"/>
          <a:ext cx="955292" cy="27699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 dirty="0">
              <a:solidFill>
                <a:srgbClr val="000000"/>
              </a:solidFill>
            </a:rPr>
            <a:t>114,9%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0.31494</cdr:x>
      <cdr:y>0.24427</cdr:y>
    </cdr:from>
    <cdr:to>
      <cdr:x>0.38638</cdr:x>
      <cdr:y>0.34444</cdr:y>
    </cdr:to>
    <cdr:sp macro="" textlink="">
      <cdr:nvSpPr>
        <cdr:cNvPr id="2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212975" y="1299211"/>
          <a:ext cx="511175" cy="53276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>
          <a:solidFill>
            <a:srgbClr xmlns:mc="http://schemas.openxmlformats.org/markup-compatibility/2006" xmlns:a14="http://schemas.microsoft.com/office/drawing/2010/main" val="003366" mc:Ignorable="a14" a14:legacySpreadsheetColorIndex="56"/>
          </a:solidFill>
          <a:round/>
          <a:headEnd/>
          <a:tailEnd type="arrow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0.46784</cdr:x>
      <cdr:y>0.22612</cdr:y>
    </cdr:from>
    <cdr:to>
      <cdr:x>0.54465</cdr:x>
      <cdr:y>0.26934</cdr:y>
    </cdr:to>
    <cdr:sp macro="" textlink="">
      <cdr:nvSpPr>
        <cdr:cNvPr id="4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308350" y="1202689"/>
          <a:ext cx="549275" cy="22987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>
          <a:solidFill>
            <a:srgbClr xmlns:mc="http://schemas.openxmlformats.org/markup-compatibility/2006" xmlns:a14="http://schemas.microsoft.com/office/drawing/2010/main" val="003366" mc:Ignorable="a14" a14:legacySpreadsheetColorIndex="56"/>
          </a:solidFill>
          <a:round/>
          <a:headEnd/>
          <a:tailEnd type="arrow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0.6259</cdr:x>
      <cdr:y>0.26954</cdr:y>
    </cdr:from>
    <cdr:to>
      <cdr:x>0.69784</cdr:x>
      <cdr:y>0.28578</cdr:y>
    </cdr:to>
    <cdr:sp macro="" textlink="">
      <cdr:nvSpPr>
        <cdr:cNvPr id="5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6264696" y="1584176"/>
          <a:ext cx="720055" cy="9544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>
          <a:solidFill>
            <a:srgbClr xmlns:mc="http://schemas.openxmlformats.org/markup-compatibility/2006" xmlns:a14="http://schemas.microsoft.com/office/drawing/2010/main" val="003366" mc:Ignorable="a14" a14:legacySpreadsheetColorIndex="56"/>
          </a:solidFill>
          <a:round/>
          <a:headEnd/>
          <a:tailEnd type="arrow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клон 5">
    <a:dk1>
      <a:srgbClr val="009999"/>
    </a:dk1>
    <a:lt1>
      <a:srgbClr val="EAEAEA"/>
    </a:lt1>
    <a:dk2>
      <a:srgbClr val="006666"/>
    </a:dk2>
    <a:lt2>
      <a:srgbClr val="FFFFCC"/>
    </a:lt2>
    <a:accent1>
      <a:srgbClr val="339966"/>
    </a:accent1>
    <a:accent2>
      <a:srgbClr val="5E855B"/>
    </a:accent2>
    <a:accent3>
      <a:srgbClr val="AAB8B8"/>
    </a:accent3>
    <a:accent4>
      <a:srgbClr val="C8C8C8"/>
    </a:accent4>
    <a:accent5>
      <a:srgbClr val="ADCAB8"/>
    </a:accent5>
    <a:accent6>
      <a:srgbClr val="547852"/>
    </a:accent6>
    <a:hlink>
      <a:srgbClr val="EEC85E"/>
    </a:hlink>
    <a:folHlink>
      <a:srgbClr val="AA8456"/>
    </a:folHlink>
  </a:clrScheme>
  <a:fontScheme name="Склон">
    <a:majorFont>
      <a:latin typeface="Arial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оревнование 2">
    <a:dk1>
      <a:srgbClr val="800000"/>
    </a:dk1>
    <a:lt1>
      <a:srgbClr val="FFFFFF"/>
    </a:lt1>
    <a:dk2>
      <a:srgbClr val="FF9900"/>
    </a:dk2>
    <a:lt2>
      <a:srgbClr val="FFFF99"/>
    </a:lt2>
    <a:accent1>
      <a:srgbClr val="FF5050"/>
    </a:accent1>
    <a:accent2>
      <a:srgbClr val="CC3300"/>
    </a:accent2>
    <a:accent3>
      <a:srgbClr val="FFCAAA"/>
    </a:accent3>
    <a:accent4>
      <a:srgbClr val="DADADA"/>
    </a:accent4>
    <a:accent5>
      <a:srgbClr val="FFB3B3"/>
    </a:accent5>
    <a:accent6>
      <a:srgbClr val="B92D00"/>
    </a:accent6>
    <a:hlink>
      <a:srgbClr val="FFFF99"/>
    </a:hlink>
    <a:folHlink>
      <a:srgbClr val="FFCC00"/>
    </a:folHlink>
  </a:clrScheme>
  <a:fontScheme name="Соревнование">
    <a:majorFont>
      <a:latin typeface="Arial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клон 5">
    <a:dk1>
      <a:srgbClr val="009999"/>
    </a:dk1>
    <a:lt1>
      <a:srgbClr val="EAEAEA"/>
    </a:lt1>
    <a:dk2>
      <a:srgbClr val="006666"/>
    </a:dk2>
    <a:lt2>
      <a:srgbClr val="FFFFCC"/>
    </a:lt2>
    <a:accent1>
      <a:srgbClr val="339966"/>
    </a:accent1>
    <a:accent2>
      <a:srgbClr val="5E855B"/>
    </a:accent2>
    <a:accent3>
      <a:srgbClr val="AAB8B8"/>
    </a:accent3>
    <a:accent4>
      <a:srgbClr val="C8C8C8"/>
    </a:accent4>
    <a:accent5>
      <a:srgbClr val="ADCAB8"/>
    </a:accent5>
    <a:accent6>
      <a:srgbClr val="547852"/>
    </a:accent6>
    <a:hlink>
      <a:srgbClr val="EEC85E"/>
    </a:hlink>
    <a:folHlink>
      <a:srgbClr val="AA8456"/>
    </a:folHlink>
  </a:clrScheme>
  <a:fontScheme name="Склон">
    <a:majorFont>
      <a:latin typeface="Arial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27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района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Сергеевна</dc:creator>
  <cp:keywords/>
  <dc:description/>
  <cp:lastModifiedBy>Михайлова Светлана Васильевна</cp:lastModifiedBy>
  <cp:revision>6</cp:revision>
  <dcterms:created xsi:type="dcterms:W3CDTF">2016-08-31T12:26:00Z</dcterms:created>
  <dcterms:modified xsi:type="dcterms:W3CDTF">2016-09-01T08:15:00Z</dcterms:modified>
</cp:coreProperties>
</file>