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485F42" w:rsidRPr="00485F42" w:rsidRDefault="00485F42" w:rsidP="00485F42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</w:pPr>
      <w:r w:rsidRPr="00485F42"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  <w:t>АДМИНИСТРАЦИЯ НОВГОРОДСКОГО МУНИЦИПАЛЬНОГО РАЙОНА</w:t>
      </w:r>
    </w:p>
    <w:p w:rsidR="00485F42" w:rsidRPr="00485F42" w:rsidRDefault="00485F42" w:rsidP="00485F42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85F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85F4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06.02.2023 № 74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внесении изменений в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муниципальную программу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«Осуществление дорожной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деятельности и организация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мероприятий по повышению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безопасности дорожного движения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отношении автомобильных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дорог общего пользования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Новгородского муниципального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района на 2017-2021 годы и на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период до 2024 года»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 законом от 08.11.2007 №257-ФЗ    </w:t>
      </w:r>
      <w:proofErr w:type="gramStart"/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«</w:t>
      </w:r>
      <w:proofErr w:type="gramEnd"/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№196-ФЗ      «О безопасности дорожного движения», Бюджетным кодексом Российской Федерации, Уставом муниципального образования Новгородский муниципальный район Администрация Новгородского муниципального района </w:t>
      </w: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485F42" w:rsidRPr="00485F42" w:rsidRDefault="00485F42" w:rsidP="00485F4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в муниципальную программу 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года», утвержденную постановлением Администрации Новгородского муниципального района от 29.11.2016 №657 (далее – Программа), изменение, изложив паспорт Программы и Приложение 2 к Программе в прилагаемой редакции.</w:t>
      </w:r>
    </w:p>
    <w:p w:rsidR="00485F42" w:rsidRPr="00485F42" w:rsidRDefault="00485F42" w:rsidP="00485F4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Глава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муниципального района              О.И. Шахов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 №74-п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постановлению Администрации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06.02.2023 № 74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МУНИЦИПАЛЬНАЯ ПРОГРАММА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2017-2021 годы и на период до 2024 года»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ПАСПОРТ ПРОГРАММЫ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8030"/>
      </w:tblGrid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 программы: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муниципальная программа </w:t>
            </w: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года» (далее – Программа).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Правовая основа: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Федеральный закон от 08.11.2007 № 257-ФЗ                           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Федеральный закон от 10.12.1995 №196-ФЗ                            «О безопасности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дорожного движения», решение Думы Новгородского муниципального района от 09 декабря 2013 года №268 «О муниципальном дорожном фонде Новгородского муниципального района», п. 4б перечня поручений Президента Российской Федерации по итогам заседания президиума Государственного совета Российской Федерации от 14.03.2016.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Ответственный исполнитель: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коммунального хозяйства, энергетики, транспорта и связи Администрации Новгородского муниципального района (далее – комитет).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Соисполнители Программы: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муниципальное казенное учреждение «Служба заказчика по строительству и хозяйственному обеспечению»; комитет образования Администрации Новгородского муниципального района; организации, определенные в соответствии с Федеральным законом от 05.04.2013            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Цель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Программы: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Создание условий для безопасного и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Новгородского муниципального района.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Задачи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Программы: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Задача 1. «Создание условий для безопасного движения автомобильного транспорта путём обеспечения сохранности </w:t>
            </w: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автомобильных дорог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».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Задача 2. «Приведение автомобильных дорог общего пользования местного значения Новгородского муниципального района в нормативное состояние».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Задача 3. «</w:t>
            </w: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Формирование законопослушного поведения участников дорожного движения на территории Новгородского муниципального района».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Сроки реализации Программы: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2017-2024 годы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Механизм реализации Программы: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Программа реализуется в соответствии с прилагаемыми мероприятиями по реализации муниципальной программы (Приложение 2).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 годам: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1429"/>
              <w:gridCol w:w="1290"/>
              <w:gridCol w:w="1747"/>
              <w:gridCol w:w="1622"/>
              <w:gridCol w:w="1290"/>
            </w:tblGrid>
            <w:tr w:rsidR="00485F42" w:rsidRPr="00485F42">
              <w:tc>
                <w:tcPr>
                  <w:tcW w:w="500" w:type="pct"/>
                  <w:vMerge w:val="restar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4450" w:type="pct"/>
                  <w:gridSpan w:val="5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финансирования (</w:t>
                  </w:r>
                  <w:proofErr w:type="spellStart"/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тыс.рублей</w:t>
                  </w:r>
                  <w:proofErr w:type="spellEnd"/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485F42" w:rsidRPr="00485F42">
              <w:tc>
                <w:tcPr>
                  <w:tcW w:w="0" w:type="auto"/>
                  <w:vMerge/>
                  <w:vAlign w:val="center"/>
                  <w:hideMark/>
                </w:tcPr>
                <w:p w:rsidR="00485F42" w:rsidRPr="00485F42" w:rsidRDefault="00485F42" w:rsidP="00485F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 муниципального района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Внебюджетные</w:t>
                  </w:r>
                </w:p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</w:tr>
            <w:tr w:rsidR="00485F42" w:rsidRPr="00485F42">
              <w:tc>
                <w:tcPr>
                  <w:tcW w:w="50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2396,00000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1024,20000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3420,20000</w:t>
                  </w:r>
                </w:p>
              </w:tc>
            </w:tr>
            <w:tr w:rsidR="00485F42" w:rsidRPr="00485F42">
              <w:tc>
                <w:tcPr>
                  <w:tcW w:w="50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1143,00000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1246,00000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2389,00000</w:t>
                  </w:r>
                </w:p>
              </w:tc>
            </w:tr>
            <w:tr w:rsidR="00485F42" w:rsidRPr="00485F42">
              <w:tc>
                <w:tcPr>
                  <w:tcW w:w="50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3352,00000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1825,57652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5177,57652</w:t>
                  </w:r>
                </w:p>
              </w:tc>
            </w:tr>
            <w:tr w:rsidR="00485F42" w:rsidRPr="00485F42">
              <w:tc>
                <w:tcPr>
                  <w:tcW w:w="50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4896,00000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1244,36659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6140,36659</w:t>
                  </w:r>
                </w:p>
              </w:tc>
            </w:tr>
            <w:tr w:rsidR="00485F42" w:rsidRPr="00485F42">
              <w:tc>
                <w:tcPr>
                  <w:tcW w:w="50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4698,40000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1626,55486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6324,95486</w:t>
                  </w:r>
                </w:p>
              </w:tc>
            </w:tr>
            <w:tr w:rsidR="00485F42" w:rsidRPr="00485F42">
              <w:tc>
                <w:tcPr>
                  <w:tcW w:w="50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3762,00000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7030,64278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10792,64278</w:t>
                  </w:r>
                </w:p>
              </w:tc>
            </w:tr>
            <w:tr w:rsidR="00485F42" w:rsidRPr="00485F42">
              <w:tc>
                <w:tcPr>
                  <w:tcW w:w="50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2023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4662,00000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2396,10721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7058,10721</w:t>
                  </w:r>
                </w:p>
              </w:tc>
            </w:tr>
            <w:tr w:rsidR="00485F42" w:rsidRPr="00485F42">
              <w:tc>
                <w:tcPr>
                  <w:tcW w:w="50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3108,00000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1804,47000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4912,47000</w:t>
                  </w:r>
                </w:p>
              </w:tc>
            </w:tr>
            <w:tr w:rsidR="00485F42" w:rsidRPr="00485F42">
              <w:tc>
                <w:tcPr>
                  <w:tcW w:w="50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4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28017,40000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18197,91796</w:t>
                  </w: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50" w:type="pct"/>
                  <w:vAlign w:val="center"/>
                  <w:hideMark/>
                </w:tcPr>
                <w:p w:rsidR="00485F42" w:rsidRPr="00485F42" w:rsidRDefault="00485F42" w:rsidP="00485F4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46215,31796</w:t>
                  </w:r>
                </w:p>
              </w:tc>
            </w:tr>
          </w:tbl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Программа финансируется за счёт средств муниципального дорожного фонда Новгородского муниципального района и местного бюджета Новгородского муниципального района.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Объем финансирования уточняется при формировании бюджета на очередной финансовый год и плановый период.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Механизм организации контроля: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Оперативный контроль за ходом реализации Программы и систематизацию информации о ходе ее реализации обеспечивает комитет.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представляет информацию о ходе реализации Программы первому заместителю Главы администрации Новгородского муниципального района, координирующему деятельность комитета, в комитет экономики и проектного управления Администрации Новгородского муниципального района ежегодно не позднее 01 февраля 2025 года включительно.</w:t>
            </w:r>
          </w:p>
        </w:tc>
      </w:tr>
      <w:tr w:rsidR="00485F42" w:rsidRPr="00485F42" w:rsidTr="00485F42">
        <w:tc>
          <w:tcPr>
            <w:tcW w:w="21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7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Контроль за целевым использованием средств из бюджета Новгородского муниципального района, выделяемых на реализацию Программы, осуществляет комитет финансов Администрации Новгородского муниципального района.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Контроль за целевым использованием средств бюджета Новгородского муниципального района, предусмотренных на содержание и ремонт автомобильных дорог, в соответствии с утвержденным планом работы на текущий год, осуществляет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Контрольно-счетная палата Новгородского муниципального района.</w:t>
            </w:r>
          </w:p>
        </w:tc>
      </w:tr>
    </w:tbl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2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Программе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МЕРОПРИЯТИЯ ПО РЕАЛИЗАЦИИ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муниципальной программы 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года»</w:t>
      </w:r>
    </w:p>
    <w:p w:rsidR="00485F42" w:rsidRPr="00485F42" w:rsidRDefault="00485F42" w:rsidP="00485F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5F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53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2369"/>
        <w:gridCol w:w="1770"/>
        <w:gridCol w:w="1231"/>
        <w:gridCol w:w="1168"/>
        <w:gridCol w:w="1762"/>
        <w:gridCol w:w="830"/>
        <w:gridCol w:w="1144"/>
        <w:gridCol w:w="830"/>
        <w:gridCol w:w="1144"/>
        <w:gridCol w:w="830"/>
        <w:gridCol w:w="1144"/>
        <w:gridCol w:w="830"/>
        <w:gridCol w:w="1144"/>
        <w:gridCol w:w="830"/>
        <w:gridCol w:w="1144"/>
        <w:gridCol w:w="1181"/>
        <w:gridCol w:w="1144"/>
        <w:gridCol w:w="830"/>
        <w:gridCol w:w="1144"/>
        <w:gridCol w:w="830"/>
        <w:gridCol w:w="1144"/>
        <w:gridCol w:w="575"/>
        <w:gridCol w:w="224"/>
        <w:gridCol w:w="515"/>
        <w:gridCol w:w="151"/>
        <w:gridCol w:w="224"/>
        <w:gridCol w:w="333"/>
        <w:gridCol w:w="575"/>
        <w:gridCol w:w="151"/>
        <w:gridCol w:w="151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91"/>
      </w:tblGrid>
      <w:tr w:rsidR="00485F42" w:rsidRPr="00485F42" w:rsidTr="00485F42">
        <w:trPr>
          <w:gridAfter w:val="22"/>
          <w:wAfter w:w="20949" w:type="dxa"/>
        </w:trPr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4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Срок реализации (годы)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Целевой показатель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2600" w:type="dxa"/>
            <w:gridSpan w:val="16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Объем финансирования по годам, (тыс. руб.):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5F42" w:rsidRPr="00485F42" w:rsidTr="00485F42">
        <w:trPr>
          <w:gridAfter w:val="22"/>
          <w:wAfter w:w="20949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90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5F42" w:rsidRPr="00485F42" w:rsidTr="00485F42">
        <w:trPr>
          <w:gridAfter w:val="22"/>
          <w:wAfter w:w="20949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69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5F42" w:rsidRPr="00485F42" w:rsidTr="00485F4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675" w:type="dxa"/>
            <w:gridSpan w:val="21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Задача 1. Создание условий для безопасного движения автомобильного транспорта путём обеспечения сохранности автомобильных дорог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Контроль за состоянием автомобильных дорог с целью обеспечения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сохранности существующих автомобильных дорог общего пользования местного значения Новгородского муниципального района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Комитет коммунального хозяйства, энергетики, транспорта и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связи Администрации Новгородского муниципального района, МКУ «Служба заказчика по строительству и хозяйственному обеспечению»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2017-2024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 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 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Содержание автомобильных дорог (далее – дороги) и искусственных сооружений на них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организации, определенные в соответствии с федеральным законом от 05.04.2013 № 44-ФЗ «О контрактной системе в сфере закупок товаров, работ, услуг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для государственных и муниципальных нужд» (далее – № 44-ФЗ)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2017-2024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Новгородского муниципального района; Субсидия из дорожного фонда Новгородской области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695,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776,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1027,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1309,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0765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946,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39639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1105,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38136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 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2066,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1253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2150,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1604,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Мониторинг движения автомобильного транспорта по автомобильным дорогам общего пользования местного значения Новгородского муниципального района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Единая дежурно-диспетчерская служба, Комитет образования Администрации Новгородского муниципального района (по маршрутам движения школьных автобусов).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2017-2024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 требует финансового обеспечения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Инвентаризация, паспортизация, проведение кадастровых работ,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регистрация права собственности в отношении автомобильных дорог и земельных участков, занимаемых автомобильными дорогами местного значения в границах муниципального района вне границ населённых пунктов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Организации, определенные в соответствии с № 44-ФЗ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2017-2018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Бюджет Новгородского муниципального района;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Субсидия из дорожного фонда Новгородской области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244,9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213,7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комплексной схемы организации дорожного движения на территории Новгородского муниципального района Новгородской области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Организации, определенные в соответствии с № 44-ФЗ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Новгородского муниципального района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Обследование конструкции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мостового сооружения через                     р.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Веронда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на а/м дороге Борки -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Сидорково</w:t>
            </w:r>
            <w:proofErr w:type="spellEnd"/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Новгородског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 муниципального района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65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8675" w:type="dxa"/>
            <w:gridSpan w:val="21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Задача 2. 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Строительство, реконструкция, ремонт, капитальный ремонт дорог, разработка проектно-сметной документации: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Организации, определенные в соответствии с № 44-ФЗ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2017-2024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Новгородского муниципального района; Субсидия из дорожного фонда Новгородской области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83,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1578,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3352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169,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44244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4896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210,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99527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4698,4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4964,51748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3762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4662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3108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174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 Ремонт автомобильной дороги:                 д.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Слюзово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-      д.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Поводье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49 225 ОП МР 011: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0,064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9,9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185,5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0,037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автомобильно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й дороги: подъезд к    д.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Слюзово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; 49 225 ОП МР 012; 0,600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55,4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1050,2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2.1.3.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автомобильной дороги:                д. Дубровка –                  д. Локоток; 49 225 ОП МР 002; 1,200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159,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2.1.4.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автомобильной дороги:                д.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Осмоево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–     д.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Льзень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49 225 ОП МР 010; 2,914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154,2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2152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2.1.5.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участка автомобильной дороги, проходящей по садовым участкам за       п.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Панковка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Новгородского района, 49 225 ОП МР 023; 0,458км.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12,3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2.1.6.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автомобильной дороги:                д.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Частова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–       д. Дубровка, 49 225 ОП МР 004; 2,621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    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7426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1913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2.1.7.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участка автомобильной дороги, проходящей по садовым участкам за        п.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Панковка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Новгородского района (от федеральной трассы Р-56 вместе с разворотным кольцом и до железнодорожного переезда), 49 225 ОП МР 023; 0,460км.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   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89484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1969,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2.1.8.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Капитальный ремонт подхода к мосту через реку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Веряжка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на автомобильной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дороге, проходящей по садовым участкам за         п.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Панковка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Новгородского района, 49 225 ОП МР 023; 0,0065км.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2.1.9.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участка автомобильной дороги с грунтовым покрытием, проходящей по садовым участкам за        п.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Панковка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Новгородского района (с ПК29+14 по ПК33+54), 49 225 ОП МР 023;0,440км.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98676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619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2.1.10.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участка автомобильной дороги с грунтовым покрытием, проходящей по садовым участкам за        п.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Панковка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Новгородского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района,                 (с ПК34+52 по ПК36+36) 49 225 ОП МР 023;0,1841км.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13324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138,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2.1.11.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проектно-сметной документации на ремонт моста через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р.Веронда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на автомобильной дороге общего пользования «Борки –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Сидорково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» Новгородского муниципального района Новгородской области, 49 225 ОП МР 001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18,2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343,2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    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2.1.12.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проектно-сметной документации на капитальный ремонт подхода к мосту через реку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Веряжка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на автомобильной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дороге, проходящей по садовым участкам за        п.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Панковка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Новгородского района, 49 225 ОП МР 023; 0,0065км.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2.1.13.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автомобильной дороги общего пользования местного значения до        д.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Теремец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Новгородского муниципального района, 49 225 ОП МР 024; 0,880км.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223240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2648,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380000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2.1.14.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автомобильной дороги общего пользования местного значения до садового товарищества «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Фарафоново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» Новгородского муниципального района, 49 225 ОП </w:t>
            </w: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МР 027;  0,5651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776760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973,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620000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2.1.15.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автомобильной дороги общего пользования местного значения             д. Красные Станки - Земляничка Новгородского муниципального района в границах населенного пункта, 49 225 ОП МР 005; 0,235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2.1.16.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автомобильной дороги до СОТ «Колос»(от железнодорожного переезда остановочного пункта Новгород -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Лужский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до СОТ «Колос»), 49225 ОП МР 026; 1,030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99527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2.1.17.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автомобильной дороги до            д. Дубровка 49 225 ОП МР 030; 1,763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268,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30248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3762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2.1.18.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автомобильной дороги                  д. Заболотье –    д. Островок 49 225 ОП МР 014; 0,451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2.1.19.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автомобильной дороги                 д.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Холынья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–    д. Малое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Лучно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49 225 ОП МР 003; 1,770 км/ 1,915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4662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2.1.20.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автомобильной дороги от           д. Село-Гора до д. </w:t>
            </w:r>
            <w:proofErr w:type="spellStart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Раптица</w:t>
            </w:r>
            <w:proofErr w:type="spellEnd"/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49 225 ОП МР 029; 1,344 км.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3108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Проведение экспертиз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ГАУ «Экспертиза Новгородской области»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2020 - 2021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Новгородского муниципального района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66576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99,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Проведение строительного контроля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Организации, определенные в соответствии с № 44-ФЗ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2020 - 2021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Новгородского муниципального района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862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00823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675" w:type="dxa"/>
            <w:gridSpan w:val="21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Задача 3. Формирование законопослушного поведения участников дорожного движения на территории Новгородского муниципального района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учреждениях, организациях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Бюджет Новгородского муниципального района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1024,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2396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1246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1143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1825,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3352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1244,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3666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4896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1626,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55486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4698,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7030,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64278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3762,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2396,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10721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4662,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1804,</w:t>
            </w:r>
          </w:p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3108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42" w:rsidRPr="00485F42" w:rsidTr="00485F42">
        <w:tc>
          <w:tcPr>
            <w:tcW w:w="63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Всего по Программе: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3420,2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2389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5177,5765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6140,36659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6324,95486</w:t>
            </w:r>
          </w:p>
        </w:tc>
        <w:tc>
          <w:tcPr>
            <w:tcW w:w="1905" w:type="dxa"/>
            <w:gridSpan w:val="2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85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10792,64278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F42" w:rsidRPr="00485F42" w:rsidRDefault="00485F42" w:rsidP="0048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AF1" w:rsidRDefault="005E6AF1">
      <w:bookmarkStart w:id="0" w:name="_GoBack"/>
      <w:bookmarkEnd w:id="0"/>
    </w:p>
    <w:sectPr w:rsidR="005E6AF1" w:rsidSect="00485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41213"/>
    <w:multiLevelType w:val="multilevel"/>
    <w:tmpl w:val="5164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56"/>
    <w:rsid w:val="002D7656"/>
    <w:rsid w:val="00485F42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47824-E8AB-4266-8F8A-A95A33B8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5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48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2491</Words>
  <Characters>14202</Characters>
  <Application>Microsoft Office Word</Application>
  <DocSecurity>0</DocSecurity>
  <Lines>118</Lines>
  <Paragraphs>33</Paragraphs>
  <ScaleCrop>false</ScaleCrop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2023-03-03T13:08:00Z</dcterms:created>
  <dcterms:modified xsi:type="dcterms:W3CDTF">2023-03-03T13:09:00Z</dcterms:modified>
</cp:coreProperties>
</file>