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751DD5" w:rsidRPr="00751DD5" w:rsidRDefault="00751DD5" w:rsidP="00751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51DD5" w:rsidRPr="00751DD5" w:rsidRDefault="00751DD5" w:rsidP="00751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DD5" w:rsidRPr="00751DD5" w:rsidRDefault="00751DD5" w:rsidP="00751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30.06.2023 № 856</w:t>
      </w:r>
    </w:p>
    <w:p w:rsidR="00751DD5" w:rsidRPr="00751DD5" w:rsidRDefault="00751DD5" w:rsidP="00751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DD5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513C80" w:rsidRDefault="00513C80" w:rsidP="00513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C80" w:rsidRPr="005131BF" w:rsidRDefault="00513C80" w:rsidP="00751DD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5131BF">
        <w:rPr>
          <w:rFonts w:ascii="Times New Roman" w:hAnsi="Times New Roman"/>
          <w:b/>
          <w:sz w:val="28"/>
          <w:szCs w:val="28"/>
        </w:rPr>
        <w:t xml:space="preserve">О внесении изменений в местные нормативы </w:t>
      </w:r>
    </w:p>
    <w:p w:rsidR="00513C80" w:rsidRDefault="00513C80" w:rsidP="00751DD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5131BF">
        <w:rPr>
          <w:rFonts w:ascii="Times New Roman" w:hAnsi="Times New Roman"/>
          <w:b/>
          <w:sz w:val="28"/>
          <w:szCs w:val="28"/>
        </w:rPr>
        <w:t xml:space="preserve">градостроительного проектирования </w:t>
      </w:r>
    </w:p>
    <w:p w:rsidR="00513C80" w:rsidRPr="005131BF" w:rsidRDefault="00513C80" w:rsidP="00751DD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EE1D01">
        <w:rPr>
          <w:rFonts w:ascii="Times New Roman" w:hAnsi="Times New Roman"/>
          <w:b/>
          <w:sz w:val="28"/>
          <w:szCs w:val="28"/>
        </w:rPr>
        <w:t>Ермолинского сельского поселения</w:t>
      </w:r>
    </w:p>
    <w:p w:rsidR="00513C80" w:rsidRPr="005131BF" w:rsidRDefault="00513C80" w:rsidP="00751DD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5131BF">
        <w:rPr>
          <w:rFonts w:ascii="Times New Roman" w:hAnsi="Times New Roman"/>
          <w:b/>
          <w:sz w:val="28"/>
          <w:szCs w:val="28"/>
        </w:rPr>
        <w:t xml:space="preserve">Новгородского муниципального района </w:t>
      </w:r>
    </w:p>
    <w:p w:rsidR="00513C80" w:rsidRDefault="00513C80" w:rsidP="00751DD5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5131BF"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513C80" w:rsidRDefault="00513C80" w:rsidP="00513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02AC" w:rsidRDefault="005802AC" w:rsidP="00513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4627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 </w:t>
      </w:r>
    </w:p>
    <w:p w:rsidR="00513C80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Новгородского муниципального района</w:t>
      </w:r>
    </w:p>
    <w:p w:rsidR="00513C80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513C80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0FBD">
        <w:rPr>
          <w:rFonts w:ascii="Times New Roman" w:hAnsi="Times New Roman"/>
          <w:sz w:val="28"/>
          <w:szCs w:val="28"/>
        </w:rPr>
        <w:t xml:space="preserve">Внести изменения в местные нормативы градостроительного проектирования </w:t>
      </w:r>
      <w:r w:rsidRPr="00EE1D01">
        <w:rPr>
          <w:rFonts w:ascii="Times New Roman" w:hAnsi="Times New Roman"/>
          <w:sz w:val="28"/>
          <w:szCs w:val="28"/>
        </w:rPr>
        <w:t xml:space="preserve">Ермолинского сельского поселения </w:t>
      </w:r>
      <w:r w:rsidRPr="00F20FBD">
        <w:rPr>
          <w:rFonts w:ascii="Times New Roman" w:hAnsi="Times New Roman"/>
          <w:sz w:val="28"/>
          <w:szCs w:val="28"/>
        </w:rPr>
        <w:t>Новгородского муниципального района Новгородской области, утвержденные решением Думы Новгородского муниципального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F20FB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F20FBD">
        <w:rPr>
          <w:rFonts w:ascii="Times New Roman" w:hAnsi="Times New Roman"/>
          <w:sz w:val="28"/>
          <w:szCs w:val="28"/>
        </w:rPr>
        <w:t>.</w:t>
      </w:r>
      <w:r w:rsidR="006809C3">
        <w:rPr>
          <w:rFonts w:ascii="Times New Roman" w:hAnsi="Times New Roman"/>
          <w:sz w:val="28"/>
          <w:szCs w:val="28"/>
        </w:rPr>
        <w:t>20</w:t>
      </w:r>
      <w:r w:rsidRPr="00F20F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F20FBD">
        <w:rPr>
          <w:rFonts w:ascii="Times New Roman" w:hAnsi="Times New Roman"/>
          <w:sz w:val="28"/>
          <w:szCs w:val="28"/>
        </w:rPr>
        <w:t xml:space="preserve"> №</w:t>
      </w:r>
      <w:r w:rsidR="00680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238</w:t>
      </w:r>
      <w:r w:rsidRPr="00F20FBD">
        <w:rPr>
          <w:rFonts w:ascii="Times New Roman" w:hAnsi="Times New Roman"/>
          <w:sz w:val="28"/>
          <w:szCs w:val="28"/>
        </w:rPr>
        <w:t xml:space="preserve"> (далее – Нормативы)</w:t>
      </w:r>
      <w:r>
        <w:rPr>
          <w:rFonts w:ascii="Times New Roman" w:hAnsi="Times New Roman"/>
          <w:sz w:val="28"/>
          <w:szCs w:val="28"/>
        </w:rPr>
        <w:t>:</w:t>
      </w:r>
    </w:p>
    <w:p w:rsidR="00513C80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C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Раздел 3 части 1 Нормативов дополнить подразделами 3.8 «</w:t>
      </w:r>
      <w:r w:rsidRPr="004D2E27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4D2E27">
        <w:rPr>
          <w:rFonts w:ascii="Times New Roman" w:hAnsi="Times New Roman"/>
          <w:sz w:val="28"/>
          <w:szCs w:val="28"/>
        </w:rPr>
        <w:t>машино</w:t>
      </w:r>
      <w:proofErr w:type="spellEnd"/>
      <w:r w:rsidRPr="004D2E27">
        <w:rPr>
          <w:rFonts w:ascii="Times New Roman" w:hAnsi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непосредственной близости от </w:t>
      </w:r>
      <w:proofErr w:type="spellStart"/>
      <w:r w:rsidR="006D500D">
        <w:rPr>
          <w:rFonts w:ascii="Times New Roman" w:hAnsi="Times New Roman"/>
          <w:sz w:val="28"/>
          <w:szCs w:val="28"/>
        </w:rPr>
        <w:t>отдельно</w:t>
      </w:r>
      <w:r w:rsidR="00904627" w:rsidRPr="004D2E27">
        <w:rPr>
          <w:rFonts w:ascii="Times New Roman" w:hAnsi="Times New Roman"/>
          <w:sz w:val="28"/>
          <w:szCs w:val="28"/>
        </w:rPr>
        <w:t>стоящих</w:t>
      </w:r>
      <w:proofErr w:type="spellEnd"/>
      <w:r w:rsidRPr="004D2E27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 жилых и общественно-деловых зон</w:t>
      </w:r>
      <w:r>
        <w:rPr>
          <w:rFonts w:ascii="Times New Roman" w:hAnsi="Times New Roman"/>
          <w:sz w:val="28"/>
          <w:szCs w:val="28"/>
        </w:rPr>
        <w:t>» и 3.9 «</w:t>
      </w:r>
      <w:r w:rsidRPr="004D2E27">
        <w:rPr>
          <w:rFonts w:ascii="Times New Roman" w:hAnsi="Times New Roman"/>
          <w:sz w:val="28"/>
          <w:szCs w:val="28"/>
        </w:rPr>
        <w:t xml:space="preserve">Расчётные показатели минимально допустимого количества </w:t>
      </w:r>
      <w:proofErr w:type="spellStart"/>
      <w:r w:rsidRPr="004D2E27">
        <w:rPr>
          <w:rFonts w:ascii="Times New Roman" w:hAnsi="Times New Roman"/>
          <w:sz w:val="28"/>
          <w:szCs w:val="28"/>
        </w:rPr>
        <w:t>машино</w:t>
      </w:r>
      <w:proofErr w:type="spellEnd"/>
      <w:r w:rsidRPr="004D2E27">
        <w:rPr>
          <w:rFonts w:ascii="Times New Roman" w:hAnsi="Times New Roman"/>
          <w:sz w:val="28"/>
          <w:szCs w:val="28"/>
        </w:rPr>
        <w:t>-мест для парковки легковых автомобилей на стоянках автомобилей, размещаемых у границ лесопарков, зон отдыха и курортных зон</w:t>
      </w:r>
      <w:r w:rsidR="00F86E91">
        <w:rPr>
          <w:rFonts w:ascii="Times New Roman" w:hAnsi="Times New Roman"/>
          <w:sz w:val="28"/>
          <w:szCs w:val="28"/>
        </w:rPr>
        <w:t>»;</w:t>
      </w:r>
    </w:p>
    <w:p w:rsidR="00513C80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</w:t>
      </w:r>
      <w:r w:rsidRPr="00BB19C0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3.8</w:t>
      </w:r>
      <w:r w:rsidRPr="00BB1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3 </w:t>
      </w:r>
      <w:r w:rsidRPr="00BB19C0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1</w:t>
      </w:r>
      <w:r w:rsidRPr="00BB19C0">
        <w:rPr>
          <w:rFonts w:ascii="Times New Roman" w:hAnsi="Times New Roman"/>
          <w:sz w:val="28"/>
          <w:szCs w:val="28"/>
        </w:rPr>
        <w:t xml:space="preserve"> Нормативов изложить в следующей редакции:</w:t>
      </w:r>
    </w:p>
    <w:p w:rsidR="00513C80" w:rsidRDefault="00513C80" w:rsidP="009046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«3.8. </w:t>
      </w:r>
      <w:r w:rsidRPr="000E128B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0E128B">
        <w:rPr>
          <w:rFonts w:ascii="Times New Roman" w:hAnsi="Times New Roman"/>
          <w:sz w:val="28"/>
          <w:szCs w:val="28"/>
        </w:rPr>
        <w:t>машино</w:t>
      </w:r>
      <w:proofErr w:type="spellEnd"/>
      <w:r w:rsidRPr="000E128B">
        <w:rPr>
          <w:rFonts w:ascii="Times New Roman" w:hAnsi="Times New Roman"/>
          <w:sz w:val="28"/>
          <w:szCs w:val="28"/>
        </w:rPr>
        <w:t xml:space="preserve">-мест для парковки легковых автомобилей на стоянках автомобилей, размещаемых в непосредственной близости от </w:t>
      </w:r>
      <w:proofErr w:type="spellStart"/>
      <w:r w:rsidRPr="000E128B">
        <w:rPr>
          <w:rFonts w:ascii="Times New Roman" w:hAnsi="Times New Roman"/>
          <w:sz w:val="28"/>
          <w:szCs w:val="28"/>
        </w:rPr>
        <w:t>отдельностоящих</w:t>
      </w:r>
      <w:proofErr w:type="spellEnd"/>
      <w:r w:rsidRPr="000E128B">
        <w:rPr>
          <w:rFonts w:ascii="Times New Roman" w:hAnsi="Times New Roman"/>
          <w:sz w:val="28"/>
          <w:szCs w:val="28"/>
        </w:rPr>
        <w:t xml:space="preserve"> объектов капитал</w:t>
      </w:r>
      <w:r>
        <w:rPr>
          <w:rFonts w:ascii="Times New Roman" w:hAnsi="Times New Roman"/>
          <w:sz w:val="28"/>
          <w:szCs w:val="28"/>
        </w:rPr>
        <w:t xml:space="preserve">ьного строительства в границах </w:t>
      </w:r>
      <w:r w:rsidRPr="000E128B">
        <w:rPr>
          <w:rFonts w:ascii="Times New Roman" w:hAnsi="Times New Roman"/>
          <w:sz w:val="28"/>
          <w:szCs w:val="28"/>
        </w:rPr>
        <w:t>жилых и общественно-деловых зон»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693"/>
        <w:gridCol w:w="2542"/>
      </w:tblGrid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Здания и сооружения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машино</w:t>
            </w:r>
            <w:proofErr w:type="spellEnd"/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-место на расчетную единицу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200-220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100-120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50-60 м 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Банки и банковские учреждения, кредитно-финансовые учреждения: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с операционными залами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30-35 м 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без операционных залов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55-60 м 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2-4 преподавателя, сотрудника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513C80" w:rsidRPr="00734707" w:rsidTr="000B25E9"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 студентов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Профессиональные образовательные организации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2-3 преподавателя, занятых в одну смену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20-25 м 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Научно-исследовательские и проектные институты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140-170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Производственные здания, коммунально-складские объекты, допускаемые к размещению в границах жилых и общественно-деловых зон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6-8 человек, работающих в двух смежных сменах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30-35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Объекты торгового назначения с широким ассортиментом товаров периодического спроса продовольственной и (или) </w:t>
            </w: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40-50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60-70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Рынки постоянные: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универсальные и непродовольственные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30-40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продовольственные и сельскохозяйственные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40-50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4-5 посадочных мест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Объекты коммунально-бытового обслуживания: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13C80" w:rsidRPr="00734707" w:rsidTr="000B25E9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бани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5-6 единовременных посетителей</w:t>
            </w:r>
          </w:p>
        </w:tc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10-15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салоны ритуальных услуг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20-25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1-2 рабочее место приемщика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13-18</w:t>
            </w:r>
          </w:p>
        </w:tc>
      </w:tr>
      <w:tr w:rsidR="00513C80" w:rsidRPr="00734707" w:rsidTr="007C2BA1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Здания театрально-зрелищные: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3C80" w:rsidRPr="00734707" w:rsidTr="007C2BA1"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здания 1 уровня комфорта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зрительских мест и</w:t>
            </w:r>
          </w:p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15 </w:t>
            </w:r>
          </w:p>
        </w:tc>
      </w:tr>
      <w:tr w:rsidR="00513C80" w:rsidRPr="00734707" w:rsidTr="007C2BA1">
        <w:tc>
          <w:tcPr>
            <w:tcW w:w="410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человек служащих, персонала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513C80" w:rsidRPr="00734707" w:rsidTr="000B25E9"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здания 2 уровня комфорта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зрительских мест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</w:p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3C80" w:rsidRPr="00734707" w:rsidTr="000B25E9"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человек служащих, персонала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513C80" w:rsidRPr="00734707" w:rsidTr="000B25E9"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здания 3 уровня комфорта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зрительских мест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8-9</w:t>
            </w:r>
          </w:p>
        </w:tc>
      </w:tr>
      <w:tr w:rsidR="00513C80" w:rsidRPr="00734707" w:rsidTr="000B25E9"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человек служащих, персонала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6-8 постоянных мест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8-10 единовременных посетителей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1, но не менее 10 </w:t>
            </w:r>
            <w:proofErr w:type="spellStart"/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машино</w:t>
            </w:r>
            <w:proofErr w:type="spellEnd"/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-мест на объект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Досугово-развлекательные учреждения (развлекательные центры, дискотеки, залы игровых автоматов, ночные клубы)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4-7 единовременных посетителей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Бильярдные, боулинги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3-4 единовременных посетителей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Спортивные комплексы и стадионы с трибунами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25-30 мест на трибунах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Оздоровительные комплексы (фитнес-клубы, ФОК, спортивные и тренажерные залы):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13C80" w:rsidRPr="00734707" w:rsidTr="000B25E9"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общей площадью менее 1000 м</w:t>
            </w:r>
            <w:r w:rsidRPr="0073470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EFB29D4" wp14:editId="0480AC78">
                      <wp:extent cx="103505" cy="222885"/>
                      <wp:effectExtent l="0" t="0" r="1270" b="0"/>
                      <wp:docPr id="4" name="Прямоугольник 5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E98CA" id="Прямоугольник 5" o:spid="_x0000_s1026" alt="data:image;base64,R0lGODdhCwAXAIABAAAAAP///ywAAAAACwAXAAACGoyPqct9ABd4bjbLsNKJI+tBokOW5ommalIAADs=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25-55 м общей площади</w:t>
            </w:r>
          </w:p>
        </w:tc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- общей площадью 1000 м и более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40-55 м общей площади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25-30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Аквапарки, бассейны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15-20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Катки с искусственным покрытием общей площадью более 3000 м</w:t>
            </w:r>
            <w:r w:rsidRPr="00734707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7653436" wp14:editId="6090D36E">
                      <wp:extent cx="103505" cy="222885"/>
                      <wp:effectExtent l="0" t="0" r="1270" b="0"/>
                      <wp:docPr id="3" name="Прямоугольник 4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5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2F89D" id="Прямоугольник 4" o:spid="_x0000_s1026" alt="data:image;base64,R0lGODdhCwAXAIABAAAAAP///ywAAAAACwAXAAACGoyPqct9ABd4bjbLsNKJI+tBokOW5ommalIAADs=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15-17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Железнодорожные вокзалы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8-10 пассажиров дальнего следования в час пик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Автовокзалы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10-15 пассажиров в час пик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Аэровокзалы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6-8 пассажиров в час пик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Речные порты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7-9 пассажиров в час пик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Многоквартирные жилые дома уровня комфортности бизнес-класса (норма общей площади квартир в расчете на одного человека - 40 кв. 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1,4</w:t>
            </w:r>
          </w:p>
        </w:tc>
      </w:tr>
      <w:tr w:rsidR="00513C80" w:rsidRPr="00734707" w:rsidTr="000B25E9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Многоквартирные жилые дома уровня комфортности стандартное жилье (норма общей площади квартир в расчете на одного человека - 30 кв. 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0,55</w:t>
            </w:r>
          </w:p>
        </w:tc>
      </w:tr>
    </w:tbl>
    <w:p w:rsidR="00513C80" w:rsidRPr="00734707" w:rsidRDefault="00513C80" w:rsidP="00513C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C80" w:rsidRPr="0036790A" w:rsidRDefault="00513C80" w:rsidP="000B2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90A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комфортности жилого фонда устанавливается заданием на проектирование конкретных объектов в соответствии с СП 42.13330.2016. «Градостроительство. Планировка и застройка городских и сельских поселений», утвержденного </w:t>
      </w:r>
      <w:hyperlink r:id="rId5" w:history="1">
        <w:r w:rsidRPr="0036790A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36790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Минстроя России от 30.12.2016 </w:t>
      </w:r>
      <w:r w:rsidRPr="0036790A">
        <w:rPr>
          <w:rFonts w:ascii="Times New Roman" w:eastAsia="Times New Roman" w:hAnsi="Times New Roman"/>
          <w:sz w:val="28"/>
          <w:szCs w:val="28"/>
          <w:lang w:eastAsia="ru-RU"/>
        </w:rPr>
        <w:br/>
        <w:t>№ 1034/пр.</w:t>
      </w:r>
    </w:p>
    <w:p w:rsidR="00513C80" w:rsidRPr="00734707" w:rsidRDefault="00513C80" w:rsidP="000B2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>В зонах жилой застройки и жилой застройки в составе общественных зон следует предусматривать стоянки для хранения легковых автомобилей населения на земельном участке многоквартирного дома.</w:t>
      </w:r>
    </w:p>
    <w:p w:rsidR="000B25E9" w:rsidRDefault="00513C80" w:rsidP="007C2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 xml:space="preserve">В жилых зонах, предназначенных для застройки жилыми домами усадебного и коттеджного типов, блокированными жилыми домами с земельными участками при домах должно быть обеспечено не менее 1 </w:t>
      </w:r>
      <w:proofErr w:type="spellStart"/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>-места для каждой жилой единицы. Парковочные места (либо гаражи) должны размещаться в пределах земельных участков указанных типов жилых домов.</w:t>
      </w:r>
    </w:p>
    <w:p w:rsidR="00513C80" w:rsidRPr="00734707" w:rsidRDefault="00513C80" w:rsidP="000B25E9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и размещение парковок для: </w:t>
      </w:r>
    </w:p>
    <w:p w:rsidR="00513C80" w:rsidRPr="00734707" w:rsidRDefault="00513C80" w:rsidP="00513C80">
      <w:pPr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59"/>
      </w:tblGrid>
      <w:tr w:rsidR="00513C80" w:rsidRPr="00734707" w:rsidTr="000B25E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Определяется в соответствии</w:t>
            </w:r>
          </w:p>
        </w:tc>
      </w:tr>
      <w:tr w:rsidR="00513C80" w:rsidRPr="00734707" w:rsidTr="000B25E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Здания и комплексы многофункциональные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 160.1325800</w:t>
            </w:r>
          </w:p>
        </w:tc>
      </w:tr>
      <w:tr w:rsidR="00513C80" w:rsidRPr="00734707" w:rsidTr="000B25E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Зданий судов общей юрисдикции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 152.13330</w:t>
            </w:r>
          </w:p>
        </w:tc>
      </w:tr>
      <w:tr w:rsidR="00513C80" w:rsidRPr="00734707" w:rsidTr="000B25E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Здания и сооружения следственных органов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 228.1325800</w:t>
            </w:r>
          </w:p>
        </w:tc>
      </w:tr>
      <w:tr w:rsidR="00513C80" w:rsidRPr="00734707" w:rsidTr="000B25E9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Здания и помещения медицинских организаций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СП 158.13330</w:t>
            </w:r>
          </w:p>
        </w:tc>
      </w:tr>
    </w:tbl>
    <w:p w:rsidR="00513C80" w:rsidRPr="00734707" w:rsidRDefault="00513C80" w:rsidP="00513C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13C80" w:rsidRPr="00734707" w:rsidRDefault="00513C80" w:rsidP="00513C8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>Расстояние пешеходных подходов от стоянок для паркования легковых автомобилей следует принимать:</w:t>
      </w:r>
    </w:p>
    <w:p w:rsidR="00513C80" w:rsidRPr="00734707" w:rsidRDefault="00513C80" w:rsidP="00513C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3960"/>
      </w:tblGrid>
      <w:tr w:rsidR="00513C80" w:rsidRPr="00734707" w:rsidTr="00EB73D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Расстояние</w:t>
            </w:r>
          </w:p>
        </w:tc>
      </w:tr>
      <w:tr w:rsidR="00513C80" w:rsidRPr="00734707" w:rsidTr="00EB73D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От пассажирских помещений вокзалов, входов в места крупных учреждений торговли и общественного питания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не более 150 м</w:t>
            </w:r>
          </w:p>
        </w:tc>
      </w:tr>
      <w:tr w:rsidR="00513C80" w:rsidRPr="00734707" w:rsidTr="00EB73D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От прочих учреждений и предприятий обслуживания населения и административных зданий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 xml:space="preserve">не более 250 м </w:t>
            </w:r>
          </w:p>
        </w:tc>
      </w:tr>
      <w:tr w:rsidR="00513C80" w:rsidRPr="00734707" w:rsidTr="00EB73D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От входов в парки, на выставки и стадионы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не более 400 м</w:t>
            </w:r>
          </w:p>
        </w:tc>
      </w:tr>
    </w:tbl>
    <w:p w:rsidR="00513C80" w:rsidRPr="00734707" w:rsidRDefault="00513C80" w:rsidP="00513C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C80" w:rsidRPr="00734707" w:rsidRDefault="00513C80" w:rsidP="00513C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707">
        <w:rPr>
          <w:rFonts w:ascii="Times New Roman" w:eastAsia="Times New Roman" w:hAnsi="Times New Roman"/>
          <w:sz w:val="28"/>
          <w:szCs w:val="28"/>
          <w:lang w:eastAsia="ru-RU"/>
        </w:rPr>
        <w:t>Места для стоянки (парковки) транспортных средств, управляемых инвалидами или перевозящих инвалидов, следует размещать:</w:t>
      </w:r>
    </w:p>
    <w:p w:rsidR="00513C80" w:rsidRPr="00734707" w:rsidRDefault="00513C80" w:rsidP="00513C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3960"/>
      </w:tblGrid>
      <w:tr w:rsidR="00513C80" w:rsidRPr="00734707" w:rsidTr="00EB73DB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Здания и сооружения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Расстояние</w:t>
            </w:r>
          </w:p>
        </w:tc>
      </w:tr>
      <w:tr w:rsidR="00513C80" w:rsidRPr="00734707" w:rsidTr="00EB73DB"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Предприятие, организация или учреждение, доступные для инвалидов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вблизи входа, но не далее 50 м</w:t>
            </w:r>
          </w:p>
        </w:tc>
      </w:tr>
      <w:tr w:rsidR="00513C80" w:rsidRPr="00734707" w:rsidTr="00EB73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при реконструкции, сложной конфигурации земельного участка допускается увеличивать расстояние, но не более 150 м</w:t>
            </w:r>
          </w:p>
        </w:tc>
      </w:tr>
      <w:tr w:rsidR="00513C80" w:rsidRPr="00734707" w:rsidTr="00EB73DB">
        <w:tc>
          <w:tcPr>
            <w:tcW w:w="5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Жилое здание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вблизи входа, но не далее 100 м</w:t>
            </w:r>
          </w:p>
        </w:tc>
      </w:tr>
      <w:tr w:rsidR="00513C80" w:rsidRPr="00734707" w:rsidTr="00EB73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80" w:rsidRPr="00734707" w:rsidRDefault="00513C80" w:rsidP="000B25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734707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4707">
              <w:rPr>
                <w:rFonts w:ascii="Times New Roman" w:eastAsia="Times New Roman" w:hAnsi="Times New Roman"/>
                <w:sz w:val="28"/>
                <w:szCs w:val="28"/>
              </w:rPr>
              <w:t>при реконструкции, сложной конфигурации земельного участка допускается увеличивать расстояние, но не более 150 м</w:t>
            </w:r>
          </w:p>
        </w:tc>
      </w:tr>
    </w:tbl>
    <w:p w:rsidR="00513C80" w:rsidRPr="00BB19C0" w:rsidRDefault="00513C80" w:rsidP="00513C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13C80" w:rsidRDefault="00513C80" w:rsidP="00513C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</w:t>
      </w:r>
      <w:r w:rsidRPr="00BB19C0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3.9</w:t>
      </w:r>
      <w:r w:rsidRPr="00BB1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3 </w:t>
      </w:r>
      <w:r w:rsidRPr="00BB19C0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1</w:t>
      </w:r>
      <w:r w:rsidRPr="00BB19C0">
        <w:rPr>
          <w:rFonts w:ascii="Times New Roman" w:hAnsi="Times New Roman"/>
          <w:sz w:val="28"/>
          <w:szCs w:val="28"/>
        </w:rPr>
        <w:t xml:space="preserve"> Нормативов изложить в следующей редакции:</w:t>
      </w:r>
    </w:p>
    <w:p w:rsidR="00513C80" w:rsidRDefault="00513C80" w:rsidP="00513C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128B">
        <w:rPr>
          <w:rFonts w:ascii="Times New Roman" w:hAnsi="Times New Roman"/>
          <w:sz w:val="28"/>
          <w:szCs w:val="28"/>
        </w:rPr>
        <w:t xml:space="preserve">3.9 Расчётные показатели минимально допустимого количества </w:t>
      </w:r>
      <w:proofErr w:type="spellStart"/>
      <w:r w:rsidRPr="000E128B">
        <w:rPr>
          <w:rFonts w:ascii="Times New Roman" w:hAnsi="Times New Roman"/>
          <w:sz w:val="28"/>
          <w:szCs w:val="28"/>
        </w:rPr>
        <w:t>машино</w:t>
      </w:r>
      <w:proofErr w:type="spellEnd"/>
      <w:r w:rsidRPr="000E128B">
        <w:rPr>
          <w:rFonts w:ascii="Times New Roman" w:hAnsi="Times New Roman"/>
          <w:sz w:val="28"/>
          <w:szCs w:val="28"/>
        </w:rPr>
        <w:t>-мест для парковки легковых автомобилей на стоянках автомобилей, размещаемых у границ лесопарков, зон отдыха и курортных зон»</w:t>
      </w:r>
    </w:p>
    <w:p w:rsidR="000B25E9" w:rsidRDefault="000B25E9" w:rsidP="00513C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2701"/>
        <w:gridCol w:w="2601"/>
      </w:tblGrid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Здания и сооружения, рекреационные территории, объекты отдыха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машино</w:t>
            </w:r>
            <w:proofErr w:type="spellEnd"/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-место на расчетную единицу</w:t>
            </w:r>
          </w:p>
        </w:tc>
      </w:tr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Пляжи и парки в зонах отдыха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15-20</w:t>
            </w:r>
          </w:p>
        </w:tc>
      </w:tr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Лесопарки и заповедники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7-10</w:t>
            </w:r>
          </w:p>
        </w:tc>
      </w:tr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10-15</w:t>
            </w:r>
          </w:p>
        </w:tc>
      </w:tr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Береговые базы маломерного флота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100 единовременных посетителей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10-15</w:t>
            </w:r>
          </w:p>
        </w:tc>
      </w:tr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100 отдыхающих и обслуживающего персонала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3-5</w:t>
            </w:r>
          </w:p>
        </w:tc>
      </w:tr>
      <w:tr w:rsidR="00513C80" w:rsidRPr="0050460E" w:rsidTr="00EB73DB"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 xml:space="preserve">Предприятия общественного питания, торговли на рекреационных территориях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100 мест в залах или единовременных посетителей и персонала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13C80" w:rsidRPr="0050460E" w:rsidRDefault="00513C80" w:rsidP="000B2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460E">
              <w:rPr>
                <w:rFonts w:ascii="Times New Roman" w:eastAsia="Times New Roman" w:hAnsi="Times New Roman"/>
                <w:sz w:val="28"/>
                <w:szCs w:val="28"/>
              </w:rPr>
              <w:t>7-10</w:t>
            </w:r>
          </w:p>
        </w:tc>
      </w:tr>
    </w:tbl>
    <w:p w:rsidR="00513C80" w:rsidRPr="0050460E" w:rsidRDefault="00513C80" w:rsidP="00513C80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C80" w:rsidRPr="000B25E9" w:rsidRDefault="00513C80" w:rsidP="000B25E9">
      <w:pPr>
        <w:shd w:val="clear" w:color="auto" w:fill="FFFFFF"/>
        <w:spacing w:after="240" w:line="240" w:lineRule="auto"/>
        <w:ind w:firstLine="567"/>
        <w:contextualSpacing/>
        <w:jc w:val="both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60E">
        <w:rPr>
          <w:rFonts w:ascii="Times New Roman" w:eastAsia="Times New Roman" w:hAnsi="Times New Roman"/>
          <w:sz w:val="28"/>
          <w:szCs w:val="28"/>
          <w:lang w:eastAsia="ru-RU"/>
        </w:rPr>
        <w:t>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  <w:r w:rsidR="00F86E9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13C80" w:rsidRDefault="00513C80" w:rsidP="000B2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Часть 2 Нормативов дополнить абзацами:</w:t>
      </w:r>
    </w:p>
    <w:p w:rsidR="00513C80" w:rsidRPr="000E128B" w:rsidRDefault="00513C80" w:rsidP="00513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128B">
        <w:rPr>
          <w:rFonts w:ascii="Times New Roman" w:hAnsi="Times New Roman"/>
          <w:b/>
          <w:sz w:val="28"/>
          <w:szCs w:val="28"/>
        </w:rPr>
        <w:t>Машино-места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</w:p>
    <w:p w:rsidR="00513C80" w:rsidRDefault="00513C80" w:rsidP="000B2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CCE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043CCE">
        <w:rPr>
          <w:rFonts w:ascii="Times New Roman" w:hAnsi="Times New Roman"/>
          <w:sz w:val="28"/>
          <w:szCs w:val="28"/>
        </w:rPr>
        <w:t>машино</w:t>
      </w:r>
      <w:proofErr w:type="spellEnd"/>
      <w:r w:rsidRPr="00043CCE">
        <w:rPr>
          <w:rFonts w:ascii="Times New Roman" w:hAnsi="Times New Roman"/>
          <w:sz w:val="28"/>
          <w:szCs w:val="28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на основе СП 396.1325800.2018 «Улицы и дороги населенных пунктов. Правила градостроительного проектирования», утвержденного приказом Минстроя России от 01.08.2018 № 474/</w:t>
      </w:r>
      <w:proofErr w:type="spellStart"/>
      <w:r w:rsidRPr="00043CCE">
        <w:rPr>
          <w:rFonts w:ascii="Times New Roman" w:hAnsi="Times New Roman"/>
          <w:sz w:val="28"/>
          <w:szCs w:val="28"/>
        </w:rPr>
        <w:t>пр</w:t>
      </w:r>
      <w:proofErr w:type="spellEnd"/>
      <w:r w:rsidRPr="00043CCE">
        <w:rPr>
          <w:rFonts w:ascii="Times New Roman" w:hAnsi="Times New Roman"/>
          <w:sz w:val="28"/>
          <w:szCs w:val="28"/>
        </w:rPr>
        <w:t>, и СП 42.13330.2016. «Градостроительство. Планировка и застройка городских и сельских поселений», утвержденного приказом Минстроя России от 30.12.2016 № 1034/пр.</w:t>
      </w:r>
      <w:r>
        <w:rPr>
          <w:rFonts w:ascii="Times New Roman" w:hAnsi="Times New Roman"/>
          <w:sz w:val="28"/>
          <w:szCs w:val="28"/>
        </w:rPr>
        <w:t>».</w:t>
      </w:r>
    </w:p>
    <w:p w:rsidR="00513C80" w:rsidRDefault="00513C80" w:rsidP="00513C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E128B">
        <w:rPr>
          <w:rFonts w:ascii="Times New Roman" w:hAnsi="Times New Roman"/>
          <w:b/>
          <w:sz w:val="28"/>
          <w:szCs w:val="28"/>
        </w:rPr>
        <w:t>Машино-места для парковки легковых автомобилей на стоянках автомобилей, размещаемых у границ лесопарков, зон отдыха и курортных зон</w:t>
      </w:r>
    </w:p>
    <w:p w:rsidR="00513C80" w:rsidRDefault="00513C80" w:rsidP="000B2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EC3">
        <w:rPr>
          <w:rFonts w:ascii="Times New Roman" w:hAnsi="Times New Roman"/>
          <w:sz w:val="28"/>
          <w:szCs w:val="28"/>
        </w:rPr>
        <w:t xml:space="preserve">Расчетные показатели минимально допустимого количества </w:t>
      </w:r>
      <w:proofErr w:type="spellStart"/>
      <w:r w:rsidRPr="00460EC3">
        <w:rPr>
          <w:rFonts w:ascii="Times New Roman" w:hAnsi="Times New Roman"/>
          <w:sz w:val="28"/>
          <w:szCs w:val="28"/>
        </w:rPr>
        <w:t>машино</w:t>
      </w:r>
      <w:proofErr w:type="spellEnd"/>
      <w:r w:rsidRPr="00460EC3">
        <w:rPr>
          <w:rFonts w:ascii="Times New Roman" w:hAnsi="Times New Roman"/>
          <w:sz w:val="28"/>
          <w:szCs w:val="28"/>
        </w:rPr>
        <w:t xml:space="preserve">-мест для парковки легковых автомобилей на стоянках автомобилей, размещаемых у границ лесопарков, зон отдыха и курортных зон установлены на основе СП 42.13330.2016. «Градостроительство. Планировка и застройка </w:t>
      </w:r>
      <w:r w:rsidRPr="00460EC3">
        <w:rPr>
          <w:rFonts w:ascii="Times New Roman" w:hAnsi="Times New Roman"/>
          <w:sz w:val="28"/>
          <w:szCs w:val="28"/>
        </w:rPr>
        <w:lastRenderedPageBreak/>
        <w:t>городских и сельских поселений», утвержденного приказом Минстроя России от 30.12.2016 № 1034/пр.</w:t>
      </w:r>
      <w:r>
        <w:rPr>
          <w:rFonts w:ascii="Times New Roman" w:hAnsi="Times New Roman"/>
          <w:sz w:val="28"/>
          <w:szCs w:val="28"/>
        </w:rPr>
        <w:t>»</w:t>
      </w:r>
      <w:r w:rsidR="00F86E91">
        <w:rPr>
          <w:rFonts w:ascii="Times New Roman" w:hAnsi="Times New Roman"/>
          <w:sz w:val="28"/>
          <w:szCs w:val="28"/>
        </w:rPr>
        <w:t>;</w:t>
      </w:r>
    </w:p>
    <w:p w:rsidR="00513C80" w:rsidRPr="000E128B" w:rsidRDefault="00513C80" w:rsidP="000B2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BB19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Раздел 3 части 1 Нормативов дополнить подразделом 3.10 «</w:t>
      </w:r>
      <w:r w:rsidRPr="002255D2">
        <w:rPr>
          <w:rFonts w:ascii="Times New Roman" w:hAnsi="Times New Roman"/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населения объектами </w:t>
      </w:r>
      <w:r w:rsidRPr="00694B53">
        <w:rPr>
          <w:rFonts w:ascii="Times New Roman" w:hAnsi="Times New Roman"/>
          <w:sz w:val="28"/>
          <w:szCs w:val="28"/>
        </w:rPr>
        <w:t>в области охраны порядка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756BE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513C80" w:rsidRDefault="00513C80" w:rsidP="000B2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6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3.10 </w:t>
      </w:r>
      <w:r w:rsidRPr="000E128B">
        <w:rPr>
          <w:rFonts w:ascii="Times New Roman" w:eastAsia="Times New Roman" w:hAnsi="Times New Roman"/>
          <w:sz w:val="28"/>
          <w:szCs w:val="28"/>
          <w:lang w:eastAsia="ru-RU"/>
        </w:rPr>
        <w:t>Предельные значения расчетных показателей минимально допустимого уровня обеспеченности населения объектами в области охраны порядка</w:t>
      </w:r>
    </w:p>
    <w:p w:rsidR="000B25E9" w:rsidRDefault="000B25E9" w:rsidP="000B25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290"/>
      </w:tblGrid>
      <w:tr w:rsidR="00513C80" w:rsidRPr="002756BE" w:rsidTr="00EB73D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2756BE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6BE">
              <w:rPr>
                <w:rFonts w:ascii="Times New Roman" w:eastAsia="Times New Roman" w:hAnsi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C80" w:rsidRPr="002756BE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6BE">
              <w:rPr>
                <w:rFonts w:ascii="Times New Roman" w:eastAsia="Times New Roman" w:hAnsi="Times New Roman"/>
                <w:sz w:val="28"/>
                <w:szCs w:val="28"/>
              </w:rPr>
              <w:t>Предельные значения расчетных показателей минимально допустимого уровня обеспеченности</w:t>
            </w:r>
          </w:p>
        </w:tc>
      </w:tr>
      <w:tr w:rsidR="00513C80" w:rsidRPr="002756BE" w:rsidTr="00EB73D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2756BE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6BE">
              <w:rPr>
                <w:rFonts w:ascii="Times New Roman" w:eastAsia="Times New Roman" w:hAnsi="Times New Roman"/>
                <w:sz w:val="28"/>
                <w:szCs w:val="28"/>
              </w:rPr>
              <w:t>Отдел (отделение) полиции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C80" w:rsidRPr="002756BE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6BE">
              <w:rPr>
                <w:rFonts w:ascii="Times New Roman" w:eastAsia="Times New Roman" w:hAnsi="Times New Roman"/>
                <w:sz w:val="28"/>
                <w:szCs w:val="28"/>
              </w:rPr>
              <w:t>1 на муниципальный район</w:t>
            </w:r>
          </w:p>
        </w:tc>
      </w:tr>
      <w:tr w:rsidR="00513C80" w:rsidRPr="002756BE" w:rsidTr="00EB73D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2756BE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56BE">
              <w:rPr>
                <w:rFonts w:ascii="Times New Roman" w:eastAsia="Times New Roman" w:hAnsi="Times New Roman"/>
                <w:sz w:val="28"/>
                <w:szCs w:val="28"/>
              </w:rPr>
              <w:t>Участковый пункт полиции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2756BE" w:rsidRDefault="00513C80" w:rsidP="000B25E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27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городских и</w:t>
            </w:r>
            <w:r w:rsidRPr="0027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поселениях, административный центр которых не совпадает с административным центром муниципального района Новгородской области – 1 </w:t>
            </w:r>
            <w:r w:rsidRPr="002756BE">
              <w:rPr>
                <w:rFonts w:ascii="Times New Roman" w:hAnsi="Times New Roman"/>
                <w:sz w:val="28"/>
                <w:szCs w:val="28"/>
              </w:rPr>
              <w:t xml:space="preserve">участковый пункт полиции на 1-3 участковых уполномоченных полиции (из расчета 1 </w:t>
            </w:r>
            <w:r w:rsidRPr="00275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участковый уполномоченный полиции на 2,8 – 3,0 тыс. человек постоянно проживающего населения), но не менее одного участкового пункта полиции на один населенный пункт с численностью населения от 1 тыс. человек.</w:t>
            </w:r>
          </w:p>
        </w:tc>
      </w:tr>
    </w:tbl>
    <w:p w:rsidR="00513C80" w:rsidRPr="002756BE" w:rsidRDefault="00513C80" w:rsidP="00513C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13C80" w:rsidRDefault="00513C80" w:rsidP="000B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C1A">
        <w:rPr>
          <w:rFonts w:ascii="Times New Roman" w:eastAsia="Times New Roman" w:hAnsi="Times New Roman"/>
          <w:sz w:val="28"/>
          <w:szCs w:val="28"/>
          <w:lang w:eastAsia="ru-RU"/>
        </w:rPr>
        <w:t>Предельные значения расчетных показателей максимально допустимого уровня территориальной доступности участковых пунктов полиции в населенных пунктах, центр которых не совпадает с административным центром муниципального района, местными нормативами не устанавливаются.</w:t>
      </w:r>
    </w:p>
    <w:p w:rsidR="00513C80" w:rsidRDefault="00513C80" w:rsidP="000B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790">
        <w:rPr>
          <w:rFonts w:ascii="Times New Roman" w:eastAsia="Times New Roman" w:hAnsi="Times New Roman"/>
          <w:sz w:val="28"/>
          <w:szCs w:val="28"/>
          <w:lang w:eastAsia="ru-RU"/>
        </w:rPr>
        <w:t>Минимальная площадь помещения участкового пункта полиции определяется в соответствии с ведомственными нормативам</w:t>
      </w:r>
      <w:r w:rsidR="00F86E91">
        <w:rPr>
          <w:rFonts w:ascii="Times New Roman" w:eastAsia="Times New Roman" w:hAnsi="Times New Roman"/>
          <w:sz w:val="28"/>
          <w:szCs w:val="28"/>
          <w:lang w:eastAsia="ru-RU"/>
        </w:rPr>
        <w:t>и.»;</w:t>
      </w:r>
      <w:bookmarkStart w:id="0" w:name="_GoBack"/>
      <w:bookmarkEnd w:id="0"/>
    </w:p>
    <w:p w:rsidR="00513C80" w:rsidRDefault="00513C80" w:rsidP="000B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FF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64F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D64FF7">
        <w:rPr>
          <w:rFonts w:ascii="Times New Roman" w:eastAsia="Times New Roman" w:hAnsi="Times New Roman"/>
          <w:sz w:val="28"/>
          <w:szCs w:val="28"/>
          <w:lang w:eastAsia="ru-RU"/>
        </w:rPr>
        <w:t>2 Нормативов дополнить 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«</w:t>
      </w:r>
      <w:r w:rsidRPr="00D64FF7">
        <w:rPr>
          <w:rFonts w:ascii="Times New Roman" w:eastAsia="Times New Roman" w:hAnsi="Times New Roman"/>
          <w:sz w:val="28"/>
          <w:szCs w:val="28"/>
          <w:lang w:eastAsia="ru-RU"/>
        </w:rPr>
        <w:t>Обоснование предельных значений расчетных показателей минимально допустимого уровня обесп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еченности населения объектами </w:t>
      </w:r>
      <w:r w:rsidRPr="00D64FF7">
        <w:rPr>
          <w:rFonts w:ascii="Times New Roman" w:eastAsia="Times New Roman" w:hAnsi="Times New Roman"/>
          <w:sz w:val="28"/>
          <w:szCs w:val="28"/>
          <w:lang w:eastAsia="ru-RU"/>
        </w:rPr>
        <w:t>в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порядка» в следующей редакции</w:t>
      </w:r>
      <w:r w:rsidRPr="00D64F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13C80" w:rsidRPr="000E128B" w:rsidRDefault="00513C80" w:rsidP="00513C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E128B">
        <w:rPr>
          <w:rFonts w:ascii="Times New Roman" w:eastAsia="Times New Roman" w:hAnsi="Times New Roman"/>
          <w:b/>
          <w:sz w:val="28"/>
          <w:szCs w:val="28"/>
          <w:lang w:eastAsia="ru-RU"/>
        </w:rPr>
        <w:t>Обоснование предельных значений расчетных показателей минимально допустимого уровня обеспеченности населения объектами в области охраны порядка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290"/>
      </w:tblGrid>
      <w:tr w:rsidR="00513C80" w:rsidRPr="00DB3570" w:rsidTr="00EB73D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DB3570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3570">
              <w:rPr>
                <w:rFonts w:ascii="Times New Roman" w:eastAsia="Times New Roman" w:hAnsi="Times New Roman"/>
                <w:sz w:val="28"/>
                <w:szCs w:val="28"/>
              </w:rPr>
              <w:t>Наименование вида объекта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C80" w:rsidRPr="00DB3570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3570">
              <w:rPr>
                <w:rFonts w:ascii="Times New Roman" w:eastAsia="Times New Roman" w:hAnsi="Times New Roman"/>
                <w:sz w:val="28"/>
                <w:szCs w:val="28"/>
              </w:rPr>
              <w:t>Предельные значения расчетных показателей минимально допустимого уровня обеспеченности</w:t>
            </w:r>
          </w:p>
        </w:tc>
      </w:tr>
      <w:tr w:rsidR="00513C80" w:rsidRPr="00DB3570" w:rsidTr="000B25E9">
        <w:trPr>
          <w:trHeight w:val="60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DB3570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35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 (отделение) полиции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C80" w:rsidRPr="00DB3570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3570">
              <w:rPr>
                <w:rFonts w:ascii="Times New Roman" w:eastAsia="Times New Roman" w:hAnsi="Times New Roman"/>
                <w:sz w:val="28"/>
                <w:szCs w:val="28"/>
              </w:rPr>
              <w:t>1 на муниципальный район</w:t>
            </w:r>
          </w:p>
        </w:tc>
      </w:tr>
      <w:tr w:rsidR="00513C80" w:rsidRPr="00DB3570" w:rsidTr="00EB73D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DB3570" w:rsidRDefault="00513C80" w:rsidP="000B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3570">
              <w:rPr>
                <w:rFonts w:ascii="Times New Roman" w:eastAsia="Times New Roman" w:hAnsi="Times New Roman"/>
                <w:sz w:val="28"/>
                <w:szCs w:val="28"/>
              </w:rPr>
              <w:t>Участковый пункт полиции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C80" w:rsidRPr="00DB3570" w:rsidRDefault="00513C80" w:rsidP="000B25E9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населенных пунктах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городских и</w:t>
            </w:r>
            <w:r w:rsidRPr="00DB3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поселениях, административный центр которых не совпадает с административным центром муниципального района Новгородской области – 1 </w:t>
            </w:r>
            <w:r w:rsidRPr="00DB3570">
              <w:rPr>
                <w:rFonts w:ascii="Times New Roman" w:hAnsi="Times New Roman"/>
                <w:sz w:val="28"/>
                <w:szCs w:val="28"/>
              </w:rPr>
              <w:t xml:space="preserve">участковый пункт полиции на 1-3 участковых уполномоченных полиции (из расчета 1 </w:t>
            </w:r>
            <w:r w:rsidRPr="00DB35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участковый уполномоченный полиции на 2,8 – 3,0 тыс. человек постоянно проживающего населения), но не менее одного участкового пункта полиции на один населенный пункт с численностью населения от 1 тыс. человек.</w:t>
            </w:r>
          </w:p>
        </w:tc>
      </w:tr>
    </w:tbl>
    <w:p w:rsidR="00513C80" w:rsidRPr="00DB3570" w:rsidRDefault="00513C80" w:rsidP="00513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C80" w:rsidRDefault="00513C80" w:rsidP="000B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C1A">
        <w:rPr>
          <w:rFonts w:ascii="Times New Roman" w:eastAsia="Times New Roman" w:hAnsi="Times New Roman"/>
          <w:sz w:val="28"/>
          <w:szCs w:val="28"/>
          <w:lang w:eastAsia="ru-RU"/>
        </w:rPr>
        <w:t>Предельные значения расчетных показателей максимально допустимого уровня территориальной доступности участковых пунктов полиции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796C1A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пунктах, центр которых не совпадает с административным центром муниципального района, местными нормативами не устанавливаются.</w:t>
      </w:r>
    </w:p>
    <w:p w:rsidR="00513C80" w:rsidRPr="00DB3570" w:rsidRDefault="00513C80" w:rsidP="000B2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570">
        <w:rPr>
          <w:rFonts w:ascii="Times New Roman" w:eastAsia="Times New Roman" w:hAnsi="Times New Roman"/>
          <w:sz w:val="28"/>
          <w:szCs w:val="28"/>
          <w:lang w:eastAsia="ru-RU"/>
        </w:rPr>
        <w:t>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соответствующими федеральными органами.</w:t>
      </w:r>
    </w:p>
    <w:p w:rsidR="00513C80" w:rsidRPr="000B25E9" w:rsidRDefault="00513C80" w:rsidP="000B25E9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7"/>
          <w:sz w:val="28"/>
          <w:szCs w:val="28"/>
          <w:lang w:eastAsia="ru-RU"/>
        </w:rPr>
      </w:pPr>
      <w:r w:rsidRPr="00DB357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Допустимый уровень обеспеченности и максимально допустимый уровень территориальной доступности участковых пунктов полиции для населения, </w:t>
      </w:r>
      <w:r w:rsidRPr="00751DD5">
        <w:rPr>
          <w:rFonts w:ascii="Times New Roman" w:eastAsia="Times New Roman" w:hAnsi="Times New Roman"/>
          <w:sz w:val="28"/>
          <w:szCs w:val="28"/>
          <w:lang w:eastAsia="ru-RU"/>
        </w:rPr>
        <w:t>установлены на основании установленных приказом Министерства внутренних дел Российской Федерации от 06.10.2014 № 859</w:t>
      </w:r>
      <w:r w:rsidR="003C32F4" w:rsidRPr="00751D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примерных нормативов численности подраз</w:t>
      </w:r>
      <w:r w:rsidR="00751DD5" w:rsidRPr="00751DD5">
        <w:rPr>
          <w:rFonts w:ascii="Times New Roman" w:eastAsia="Times New Roman" w:hAnsi="Times New Roman"/>
          <w:sz w:val="28"/>
          <w:szCs w:val="28"/>
          <w:lang w:eastAsia="ru-RU"/>
        </w:rPr>
        <w:t>делений органов внутренних дел Российской Ф</w:t>
      </w:r>
      <w:r w:rsidR="003C32F4" w:rsidRPr="00751DD5">
        <w:rPr>
          <w:rFonts w:ascii="Times New Roman" w:eastAsia="Times New Roman" w:hAnsi="Times New Roman"/>
          <w:sz w:val="28"/>
          <w:szCs w:val="28"/>
          <w:lang w:eastAsia="ru-RU"/>
        </w:rPr>
        <w:t>едерации»</w:t>
      </w:r>
      <w:r w:rsidRPr="00751DD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нормативов</w:t>
      </w:r>
      <w:r w:rsidRPr="00DB3570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штатной числен</w:t>
      </w:r>
      <w:r w:rsidR="00751DD5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ности участковых уполномоченных</w:t>
      </w: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».</w:t>
      </w:r>
    </w:p>
    <w:p w:rsidR="00513C80" w:rsidRDefault="00513C80" w:rsidP="000B25E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Новгородского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«Официальный вестник Новгородского муниципального района»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p w:rsidR="00513C80" w:rsidRDefault="00513C80" w:rsidP="00513C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27" w:rsidRDefault="00904627" w:rsidP="00513C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904627" w:rsidRPr="00904627" w:rsidTr="000303B4">
        <w:trPr>
          <w:trHeight w:val="126"/>
          <w:jc w:val="center"/>
        </w:trPr>
        <w:tc>
          <w:tcPr>
            <w:tcW w:w="4536" w:type="dxa"/>
          </w:tcPr>
          <w:p w:rsidR="00904627" w:rsidRPr="00904627" w:rsidRDefault="00904627" w:rsidP="00904627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904627" w:rsidRPr="00904627" w:rsidRDefault="00904627" w:rsidP="00904627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904627" w:rsidRPr="00904627" w:rsidRDefault="00904627" w:rsidP="00904627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904627" w:rsidRPr="00904627" w:rsidRDefault="00904627" w:rsidP="00904627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904627" w:rsidRPr="00904627" w:rsidRDefault="00904627" w:rsidP="00904627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904627" w:rsidRPr="00904627" w:rsidTr="000303B4">
        <w:trPr>
          <w:trHeight w:val="124"/>
          <w:jc w:val="center"/>
        </w:trPr>
        <w:tc>
          <w:tcPr>
            <w:tcW w:w="4536" w:type="dxa"/>
          </w:tcPr>
          <w:p w:rsidR="00904627" w:rsidRPr="00904627" w:rsidRDefault="00904627" w:rsidP="00904627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904627" w:rsidRPr="00904627" w:rsidRDefault="00904627" w:rsidP="00904627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И.И. Щербань</w:t>
            </w:r>
          </w:p>
        </w:tc>
        <w:tc>
          <w:tcPr>
            <w:tcW w:w="4818" w:type="dxa"/>
          </w:tcPr>
          <w:p w:rsidR="00904627" w:rsidRPr="00904627" w:rsidRDefault="00904627" w:rsidP="00904627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904627" w:rsidRPr="00904627" w:rsidRDefault="00904627" w:rsidP="00904627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4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904627" w:rsidRDefault="00904627" w:rsidP="00513C8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34C" w:rsidRDefault="0016634C"/>
    <w:sectPr w:rsidR="0016634C" w:rsidSect="00751D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A4"/>
    <w:rsid w:val="00037970"/>
    <w:rsid w:val="00043CCE"/>
    <w:rsid w:val="00063AC1"/>
    <w:rsid w:val="000B25E9"/>
    <w:rsid w:val="000B7F00"/>
    <w:rsid w:val="00126B2E"/>
    <w:rsid w:val="0016634C"/>
    <w:rsid w:val="002255D2"/>
    <w:rsid w:val="002756BE"/>
    <w:rsid w:val="002B7BAE"/>
    <w:rsid w:val="0036790A"/>
    <w:rsid w:val="003C32F4"/>
    <w:rsid w:val="00460EC3"/>
    <w:rsid w:val="00470268"/>
    <w:rsid w:val="004C6023"/>
    <w:rsid w:val="004D2E27"/>
    <w:rsid w:val="00501249"/>
    <w:rsid w:val="0050460E"/>
    <w:rsid w:val="005131BF"/>
    <w:rsid w:val="00513C80"/>
    <w:rsid w:val="00541585"/>
    <w:rsid w:val="005802AC"/>
    <w:rsid w:val="005966DC"/>
    <w:rsid w:val="006809C3"/>
    <w:rsid w:val="00694B53"/>
    <w:rsid w:val="006D500D"/>
    <w:rsid w:val="007260CF"/>
    <w:rsid w:val="00734707"/>
    <w:rsid w:val="00751DD5"/>
    <w:rsid w:val="00796C1A"/>
    <w:rsid w:val="007B30BA"/>
    <w:rsid w:val="007C2BA1"/>
    <w:rsid w:val="00904627"/>
    <w:rsid w:val="009530B2"/>
    <w:rsid w:val="009979C0"/>
    <w:rsid w:val="009A1400"/>
    <w:rsid w:val="00A21A95"/>
    <w:rsid w:val="00A96542"/>
    <w:rsid w:val="00B07B65"/>
    <w:rsid w:val="00BB19C0"/>
    <w:rsid w:val="00BC26A4"/>
    <w:rsid w:val="00BE5699"/>
    <w:rsid w:val="00CE57C9"/>
    <w:rsid w:val="00D15790"/>
    <w:rsid w:val="00D64FF7"/>
    <w:rsid w:val="00D66D74"/>
    <w:rsid w:val="00DB3570"/>
    <w:rsid w:val="00E20227"/>
    <w:rsid w:val="00EB0BC7"/>
    <w:rsid w:val="00EC60EE"/>
    <w:rsid w:val="00EE1D01"/>
    <w:rsid w:val="00F20FBD"/>
    <w:rsid w:val="00F838E7"/>
    <w:rsid w:val="00F86E91"/>
    <w:rsid w:val="00FA74D0"/>
    <w:rsid w:val="00FC60E5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713F-05F7-47BC-82AC-D6C1E3B3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7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4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3D6B86E78E687F3152C185863E9B5F4B3CE18EE458EBED5DEA5E79A1BADE7A5CA4F12DC10324EE9EC072EEB4A06CF572E615A4E0A2C6C8k7v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Голенкова Татьяна Владимировна</cp:lastModifiedBy>
  <cp:revision>11</cp:revision>
  <dcterms:created xsi:type="dcterms:W3CDTF">2023-01-31T09:01:00Z</dcterms:created>
  <dcterms:modified xsi:type="dcterms:W3CDTF">2023-07-03T13:00:00Z</dcterms:modified>
</cp:coreProperties>
</file>