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8A2" w:rsidRDefault="00324C55" w:rsidP="00324C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C55">
        <w:rPr>
          <w:rFonts w:ascii="Times New Roman" w:hAnsi="Times New Roman" w:cs="Times New Roman"/>
          <w:b/>
          <w:sz w:val="28"/>
          <w:szCs w:val="28"/>
        </w:rPr>
        <w:t xml:space="preserve">Информация о рассмотрении обращений граждан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за 202</w:t>
      </w:r>
      <w:r w:rsidR="003A122E">
        <w:rPr>
          <w:rFonts w:ascii="Times New Roman" w:hAnsi="Times New Roman" w:cs="Times New Roman"/>
          <w:b/>
          <w:sz w:val="28"/>
          <w:szCs w:val="28"/>
        </w:rPr>
        <w:t>4</w:t>
      </w:r>
      <w:r w:rsidR="005741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24C55" w:rsidRPr="006936D3" w:rsidRDefault="00324C55" w:rsidP="000D40DF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11F9" w:rsidRDefault="00C723FD" w:rsidP="00097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876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22E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="00574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650849" w:rsidRPr="00FE6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674D35" w:rsidRPr="00FE6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Администрацию Новгородского мун</w:t>
      </w:r>
      <w:r w:rsidR="00B636B5" w:rsidRPr="00FE6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иципального района </w:t>
      </w:r>
      <w:r w:rsidR="00B636B5" w:rsidRPr="00FE6C0E">
        <w:rPr>
          <w:rFonts w:ascii="Times New Roman" w:hAnsi="Times New Roman" w:cs="Times New Roman"/>
          <w:sz w:val="28"/>
          <w:szCs w:val="28"/>
        </w:rPr>
        <w:t>поступило</w:t>
      </w:r>
      <w:r w:rsidR="0087653C">
        <w:rPr>
          <w:rFonts w:ascii="Times New Roman" w:hAnsi="Times New Roman" w:cs="Times New Roman"/>
          <w:sz w:val="28"/>
          <w:szCs w:val="28"/>
        </w:rPr>
        <w:t xml:space="preserve"> </w:t>
      </w:r>
      <w:r w:rsidR="003A122E">
        <w:rPr>
          <w:rFonts w:ascii="Times New Roman" w:hAnsi="Times New Roman" w:cs="Times New Roman"/>
          <w:b/>
          <w:sz w:val="28"/>
          <w:szCs w:val="28"/>
        </w:rPr>
        <w:t>1775</w:t>
      </w:r>
      <w:r w:rsidR="00FE6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CA0" w:rsidRPr="00FE6C0E">
        <w:rPr>
          <w:rFonts w:ascii="Times New Roman" w:hAnsi="Times New Roman" w:cs="Times New Roman"/>
          <w:sz w:val="28"/>
          <w:szCs w:val="28"/>
        </w:rPr>
        <w:t>обращений</w:t>
      </w:r>
      <w:r w:rsidR="00674D35" w:rsidRPr="00FE6C0E">
        <w:rPr>
          <w:rFonts w:ascii="Times New Roman" w:hAnsi="Times New Roman" w:cs="Times New Roman"/>
          <w:sz w:val="28"/>
          <w:szCs w:val="28"/>
        </w:rPr>
        <w:t xml:space="preserve"> граж</w:t>
      </w:r>
      <w:r w:rsidR="001C0CF0" w:rsidRPr="00FE6C0E">
        <w:rPr>
          <w:rFonts w:ascii="Times New Roman" w:hAnsi="Times New Roman" w:cs="Times New Roman"/>
          <w:sz w:val="28"/>
          <w:szCs w:val="28"/>
        </w:rPr>
        <w:t>дан</w:t>
      </w:r>
      <w:r w:rsidR="0087653C">
        <w:rPr>
          <w:rFonts w:ascii="Times New Roman" w:hAnsi="Times New Roman" w:cs="Times New Roman"/>
          <w:sz w:val="28"/>
          <w:szCs w:val="28"/>
        </w:rPr>
        <w:t xml:space="preserve"> </w:t>
      </w:r>
      <w:r w:rsidR="00B51CF5" w:rsidRPr="00FE6C0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A122E">
        <w:rPr>
          <w:rFonts w:ascii="Times New Roman" w:hAnsi="Times New Roman" w:cs="Times New Roman"/>
          <w:sz w:val="28"/>
          <w:szCs w:val="28"/>
        </w:rPr>
        <w:t>2023 году – 1395</w:t>
      </w:r>
      <w:r w:rsidR="00485061" w:rsidRPr="00FE6C0E">
        <w:rPr>
          <w:rFonts w:ascii="Times New Roman" w:hAnsi="Times New Roman" w:cs="Times New Roman"/>
          <w:sz w:val="28"/>
          <w:szCs w:val="28"/>
        </w:rPr>
        <w:t>).</w:t>
      </w:r>
    </w:p>
    <w:p w:rsidR="00037F39" w:rsidRDefault="00037F39" w:rsidP="00097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889" w:rsidRPr="005013BB" w:rsidRDefault="00485061" w:rsidP="005013BB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67425" cy="29241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013BB" w:rsidRDefault="005013BB" w:rsidP="0045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F24078" w:rsidRDefault="00BF0464" w:rsidP="0045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363</w:t>
      </w:r>
      <w:r w:rsidR="00884B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обращения</w:t>
      </w:r>
      <w:r w:rsidR="00646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 поступило</w:t>
      </w:r>
      <w:r w:rsidR="00F24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4078" w:rsidRPr="00F24078">
        <w:rPr>
          <w:rFonts w:ascii="Times New Roman" w:hAnsi="Times New Roman" w:cs="Times New Roman"/>
          <w:sz w:val="28"/>
          <w:szCs w:val="28"/>
          <w:shd w:val="clear" w:color="auto" w:fill="FFFFFF"/>
        </w:rPr>
        <w:t>на рассмотрение в Администрацию Новгородского муниципального района из Правительства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(21</w:t>
      </w:r>
      <w:r w:rsidR="005638AF" w:rsidRPr="00F24078">
        <w:rPr>
          <w:rFonts w:ascii="Times New Roman" w:hAnsi="Times New Roman" w:cs="Times New Roman"/>
          <w:sz w:val="28"/>
          <w:szCs w:val="28"/>
          <w:shd w:val="clear" w:color="auto" w:fill="FFFFFF"/>
        </w:rPr>
        <w:t>% от всех обращений)</w:t>
      </w:r>
      <w:r w:rsidR="00F24078" w:rsidRPr="00F240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D4E87" w:rsidRDefault="002F12D5" w:rsidP="007179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4E87">
        <w:rPr>
          <w:rFonts w:ascii="Times New Roman" w:hAnsi="Times New Roman" w:cs="Times New Roman"/>
          <w:sz w:val="28"/>
          <w:szCs w:val="28"/>
          <w:shd w:val="clear" w:color="auto" w:fill="FFFFFF"/>
        </w:rPr>
        <w:t>Фактов коррупционной направленности в обращениях не выявлено.</w:t>
      </w:r>
    </w:p>
    <w:p w:rsidR="00916A2F" w:rsidRPr="000D4E87" w:rsidRDefault="00916A2F" w:rsidP="00717997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4E87">
        <w:rPr>
          <w:rFonts w:ascii="Times New Roman" w:hAnsi="Times New Roman" w:cs="Times New Roman"/>
          <w:sz w:val="28"/>
          <w:szCs w:val="28"/>
        </w:rPr>
        <w:t xml:space="preserve">В целях информирования населения о деятельности Администрации </w:t>
      </w:r>
      <w:r w:rsidR="005638AF">
        <w:rPr>
          <w:rFonts w:ascii="Times New Roman" w:hAnsi="Times New Roman" w:cs="Times New Roman"/>
          <w:sz w:val="28"/>
          <w:szCs w:val="28"/>
        </w:rPr>
        <w:t xml:space="preserve">Новгородского </w:t>
      </w:r>
      <w:r w:rsidRPr="000D4E8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7500F" w:rsidRPr="000D4E87">
        <w:rPr>
          <w:rFonts w:ascii="Times New Roman" w:hAnsi="Times New Roman" w:cs="Times New Roman"/>
          <w:sz w:val="28"/>
          <w:szCs w:val="28"/>
        </w:rPr>
        <w:t xml:space="preserve"> в социальной сети</w:t>
      </w:r>
      <w:r w:rsidRPr="000D4E87">
        <w:rPr>
          <w:rFonts w:ascii="Times New Roman" w:hAnsi="Times New Roman" w:cs="Times New Roman"/>
          <w:sz w:val="28"/>
          <w:szCs w:val="28"/>
        </w:rPr>
        <w:t xml:space="preserve"> «ВКонтакте» в сети </w:t>
      </w:r>
      <w:r w:rsidR="005638AF">
        <w:rPr>
          <w:rFonts w:ascii="Times New Roman" w:hAnsi="Times New Roman" w:cs="Times New Roman"/>
          <w:sz w:val="28"/>
          <w:szCs w:val="28"/>
        </w:rPr>
        <w:t>«</w:t>
      </w:r>
      <w:r w:rsidRPr="000D4E87">
        <w:rPr>
          <w:rFonts w:ascii="Times New Roman" w:hAnsi="Times New Roman" w:cs="Times New Roman"/>
          <w:sz w:val="28"/>
          <w:szCs w:val="28"/>
        </w:rPr>
        <w:t>Интернет</w:t>
      </w:r>
      <w:r w:rsidR="005638AF">
        <w:rPr>
          <w:rFonts w:ascii="Times New Roman" w:hAnsi="Times New Roman" w:cs="Times New Roman"/>
          <w:sz w:val="28"/>
          <w:szCs w:val="28"/>
        </w:rPr>
        <w:t>»</w:t>
      </w:r>
      <w:r w:rsidRPr="000D4E87">
        <w:rPr>
          <w:rFonts w:ascii="Times New Roman" w:hAnsi="Times New Roman" w:cs="Times New Roman"/>
          <w:sz w:val="28"/>
          <w:szCs w:val="28"/>
        </w:rPr>
        <w:t xml:space="preserve"> зарегистрирован</w:t>
      </w:r>
      <w:r w:rsidR="00B636B5" w:rsidRPr="000D4E87">
        <w:rPr>
          <w:rFonts w:ascii="Times New Roman" w:hAnsi="Times New Roman" w:cs="Times New Roman"/>
          <w:sz w:val="28"/>
          <w:szCs w:val="28"/>
        </w:rPr>
        <w:t>о</w:t>
      </w:r>
      <w:r w:rsidR="000D4E87" w:rsidRPr="000D4E87">
        <w:rPr>
          <w:rFonts w:ascii="Times New Roman" w:hAnsi="Times New Roman" w:cs="Times New Roman"/>
          <w:sz w:val="28"/>
          <w:szCs w:val="28"/>
        </w:rPr>
        <w:t xml:space="preserve"> </w:t>
      </w:r>
      <w:r w:rsidR="00B53A82" w:rsidRPr="000D4E87">
        <w:rPr>
          <w:rFonts w:ascii="Times New Roman" w:hAnsi="Times New Roman" w:cs="Times New Roman"/>
          <w:sz w:val="28"/>
          <w:szCs w:val="28"/>
        </w:rPr>
        <w:t>официальное</w:t>
      </w:r>
      <w:r w:rsidR="000D4E87" w:rsidRPr="000D4E87">
        <w:rPr>
          <w:rFonts w:ascii="Times New Roman" w:hAnsi="Times New Roman" w:cs="Times New Roman"/>
          <w:sz w:val="28"/>
          <w:szCs w:val="28"/>
        </w:rPr>
        <w:t xml:space="preserve"> </w:t>
      </w:r>
      <w:r w:rsidR="00B53A82" w:rsidRPr="000D4E87">
        <w:rPr>
          <w:rFonts w:ascii="Times New Roman" w:hAnsi="Times New Roman" w:cs="Times New Roman"/>
          <w:sz w:val="28"/>
          <w:szCs w:val="28"/>
        </w:rPr>
        <w:t>сообщество</w:t>
      </w:r>
      <w:r w:rsidR="000D4E87" w:rsidRPr="000D4E87">
        <w:rPr>
          <w:rFonts w:ascii="Times New Roman" w:hAnsi="Times New Roman" w:cs="Times New Roman"/>
          <w:sz w:val="28"/>
          <w:szCs w:val="28"/>
        </w:rPr>
        <w:t xml:space="preserve"> </w:t>
      </w:r>
      <w:r w:rsidRPr="000D4E87">
        <w:rPr>
          <w:rFonts w:ascii="Times New Roman" w:hAnsi="Times New Roman" w:cs="Times New Roman"/>
          <w:sz w:val="28"/>
          <w:szCs w:val="28"/>
        </w:rPr>
        <w:t>Администрации</w:t>
      </w:r>
      <w:r w:rsidR="00F74A17">
        <w:rPr>
          <w:rFonts w:ascii="Times New Roman" w:hAnsi="Times New Roman" w:cs="Times New Roman"/>
          <w:sz w:val="28"/>
          <w:szCs w:val="28"/>
        </w:rPr>
        <w:t xml:space="preserve"> </w:t>
      </w:r>
      <w:r w:rsidRPr="000D4E87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646AD4" w:rsidRPr="000D4E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https://vk.com/</w:t>
        </w:r>
        <w:r w:rsidR="0071194F" w:rsidRPr="000D4E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novgorodskirayon</w:t>
        </w:r>
      </w:hyperlink>
      <w:r w:rsidRPr="000D4E87">
        <w:rPr>
          <w:rFonts w:ascii="Times New Roman" w:hAnsi="Times New Roman" w:cs="Times New Roman"/>
          <w:sz w:val="28"/>
          <w:szCs w:val="28"/>
        </w:rPr>
        <w:t>).</w:t>
      </w:r>
    </w:p>
    <w:p w:rsidR="003D3395" w:rsidRPr="00FF0D36" w:rsidRDefault="00DC10B8" w:rsidP="00A436A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F0464">
        <w:rPr>
          <w:sz w:val="28"/>
          <w:szCs w:val="28"/>
        </w:rPr>
        <w:t>Администрацией Новгородского муниципального района проводится системная работа по совершенствованию работы с обращениями, принимаются меры по повышению информационной открытости деятельности органов власти, обеспечению оперативной обратной связи с населением.</w:t>
      </w:r>
      <w:r w:rsidR="00E66CC6" w:rsidRPr="00BF0464">
        <w:rPr>
          <w:color w:val="0A0808"/>
          <w:sz w:val="28"/>
          <w:szCs w:val="28"/>
          <w:shd w:val="clear" w:color="auto" w:fill="FFFFFF"/>
        </w:rPr>
        <w:t> </w:t>
      </w:r>
      <w:r w:rsidR="00466E08" w:rsidRPr="00BF0464">
        <w:rPr>
          <w:color w:val="0A0808"/>
          <w:sz w:val="28"/>
          <w:szCs w:val="28"/>
          <w:shd w:val="clear" w:color="auto" w:fill="FFFFFF"/>
        </w:rPr>
        <w:t>Граждане активно ис</w:t>
      </w:r>
      <w:r w:rsidR="00FD2736" w:rsidRPr="00BF0464">
        <w:rPr>
          <w:color w:val="0A0808"/>
          <w:sz w:val="28"/>
          <w:szCs w:val="28"/>
          <w:shd w:val="clear" w:color="auto" w:fill="FFFFFF"/>
        </w:rPr>
        <w:t>пользуют возможность направлять</w:t>
      </w:r>
      <w:r w:rsidR="000D4E87" w:rsidRPr="00BF0464">
        <w:rPr>
          <w:color w:val="0A0808"/>
          <w:sz w:val="28"/>
          <w:szCs w:val="28"/>
          <w:shd w:val="clear" w:color="auto" w:fill="FFFFFF"/>
        </w:rPr>
        <w:t xml:space="preserve"> </w:t>
      </w:r>
      <w:r w:rsidR="00FD2736" w:rsidRPr="00BF0464">
        <w:rPr>
          <w:color w:val="0A0808"/>
          <w:sz w:val="28"/>
          <w:szCs w:val="28"/>
          <w:shd w:val="clear" w:color="auto" w:fill="FFFFFF"/>
        </w:rPr>
        <w:t>обращения</w:t>
      </w:r>
      <w:r w:rsidR="00466E08" w:rsidRPr="00BF0464">
        <w:rPr>
          <w:color w:val="0A0808"/>
          <w:sz w:val="28"/>
          <w:szCs w:val="28"/>
          <w:shd w:val="clear" w:color="auto" w:fill="FFFFFF"/>
        </w:rPr>
        <w:t xml:space="preserve"> посредством электронной почты, а также </w:t>
      </w:r>
      <w:r w:rsidR="00155A1B" w:rsidRPr="00BF0464">
        <w:rPr>
          <w:color w:val="0A0808"/>
          <w:sz w:val="28"/>
          <w:szCs w:val="28"/>
          <w:shd w:val="clear" w:color="auto" w:fill="FFFFFF"/>
        </w:rPr>
        <w:t xml:space="preserve">через </w:t>
      </w:r>
      <w:r w:rsidR="00650849" w:rsidRPr="00BF0464">
        <w:rPr>
          <w:color w:val="0A0808"/>
          <w:sz w:val="28"/>
          <w:szCs w:val="28"/>
          <w:shd w:val="clear" w:color="auto" w:fill="FFFFFF"/>
        </w:rPr>
        <w:t>Интернет</w:t>
      </w:r>
      <w:r w:rsidR="007440CC" w:rsidRPr="00BF0464">
        <w:rPr>
          <w:color w:val="0A0808"/>
          <w:sz w:val="28"/>
          <w:szCs w:val="28"/>
          <w:shd w:val="clear" w:color="auto" w:fill="FFFFFF"/>
        </w:rPr>
        <w:t>-</w:t>
      </w:r>
      <w:r w:rsidR="00155A1B" w:rsidRPr="00BF0464">
        <w:rPr>
          <w:color w:val="0A0808"/>
          <w:sz w:val="28"/>
          <w:szCs w:val="28"/>
          <w:shd w:val="clear" w:color="auto" w:fill="FFFFFF"/>
        </w:rPr>
        <w:t>приемную</w:t>
      </w:r>
      <w:r w:rsidR="007440CC" w:rsidRPr="00BF0464">
        <w:rPr>
          <w:color w:val="0A0808"/>
          <w:sz w:val="28"/>
          <w:szCs w:val="28"/>
          <w:shd w:val="clear" w:color="auto" w:fill="FFFFFF"/>
        </w:rPr>
        <w:t xml:space="preserve"> Главы муниципального района</w:t>
      </w:r>
      <w:r w:rsidR="00E66CC6" w:rsidRPr="00BF0464">
        <w:rPr>
          <w:color w:val="0A0808"/>
          <w:sz w:val="28"/>
          <w:szCs w:val="28"/>
          <w:shd w:val="clear" w:color="auto" w:fill="FFFFFF"/>
        </w:rPr>
        <w:t>, где кажд</w:t>
      </w:r>
      <w:r w:rsidR="0078348E" w:rsidRPr="00BF0464">
        <w:rPr>
          <w:color w:val="0A0808"/>
          <w:sz w:val="28"/>
          <w:szCs w:val="28"/>
          <w:shd w:val="clear" w:color="auto" w:fill="FFFFFF"/>
        </w:rPr>
        <w:t>ый желающий может обратиться с </w:t>
      </w:r>
      <w:r w:rsidR="00E66CC6" w:rsidRPr="00BF0464">
        <w:rPr>
          <w:color w:val="0A0808"/>
          <w:sz w:val="28"/>
          <w:szCs w:val="28"/>
          <w:shd w:val="clear" w:color="auto" w:fill="FFFFFF"/>
        </w:rPr>
        <w:t>заявлением</w:t>
      </w:r>
      <w:r w:rsidR="00650849" w:rsidRPr="00BF0464">
        <w:rPr>
          <w:color w:val="0A0808"/>
          <w:sz w:val="28"/>
          <w:szCs w:val="28"/>
          <w:shd w:val="clear" w:color="auto" w:fill="FFFFFF"/>
        </w:rPr>
        <w:t>,</w:t>
      </w:r>
      <w:r w:rsidR="000D4E87" w:rsidRPr="00BF0464">
        <w:rPr>
          <w:color w:val="0A0808"/>
          <w:sz w:val="28"/>
          <w:szCs w:val="28"/>
          <w:shd w:val="clear" w:color="auto" w:fill="FFFFFF"/>
        </w:rPr>
        <w:t xml:space="preserve"> </w:t>
      </w:r>
      <w:r w:rsidR="00650849" w:rsidRPr="00BF0464">
        <w:rPr>
          <w:color w:val="0A0808"/>
          <w:sz w:val="28"/>
          <w:szCs w:val="28"/>
          <w:shd w:val="clear" w:color="auto" w:fill="FFFFFF"/>
        </w:rPr>
        <w:t>обращением</w:t>
      </w:r>
      <w:r w:rsidR="00E66CC6" w:rsidRPr="00BF0464">
        <w:rPr>
          <w:color w:val="0A0808"/>
          <w:sz w:val="28"/>
          <w:szCs w:val="28"/>
          <w:shd w:val="clear" w:color="auto" w:fill="FFFFFF"/>
        </w:rPr>
        <w:t xml:space="preserve"> или жало</w:t>
      </w:r>
      <w:r w:rsidR="00E66CC6" w:rsidRPr="00BF0464">
        <w:rPr>
          <w:sz w:val="28"/>
          <w:szCs w:val="28"/>
          <w:shd w:val="clear" w:color="auto" w:fill="FFFFFF"/>
        </w:rPr>
        <w:t>бой.</w:t>
      </w:r>
      <w:r w:rsidR="000D4E87" w:rsidRPr="00BF0464">
        <w:rPr>
          <w:sz w:val="28"/>
          <w:szCs w:val="28"/>
          <w:shd w:val="clear" w:color="auto" w:fill="FFFFFF"/>
        </w:rPr>
        <w:t xml:space="preserve"> </w:t>
      </w:r>
      <w:r w:rsidR="00574140" w:rsidRPr="00BF0464">
        <w:rPr>
          <w:sz w:val="28"/>
          <w:szCs w:val="28"/>
          <w:shd w:val="clear" w:color="auto" w:fill="FFFFFF"/>
        </w:rPr>
        <w:t>За</w:t>
      </w:r>
      <w:r w:rsidR="00BF0464" w:rsidRPr="00BF0464">
        <w:rPr>
          <w:sz w:val="28"/>
          <w:szCs w:val="28"/>
          <w:shd w:val="clear" w:color="auto" w:fill="FFFFFF"/>
        </w:rPr>
        <w:t xml:space="preserve"> 2024</w:t>
      </w:r>
      <w:r w:rsidR="00297DE1" w:rsidRPr="00BF0464">
        <w:rPr>
          <w:sz w:val="28"/>
          <w:szCs w:val="28"/>
          <w:shd w:val="clear" w:color="auto" w:fill="FFFFFF"/>
        </w:rPr>
        <w:t xml:space="preserve"> </w:t>
      </w:r>
      <w:r w:rsidR="00225EEE" w:rsidRPr="00BF0464">
        <w:rPr>
          <w:sz w:val="28"/>
          <w:szCs w:val="28"/>
          <w:shd w:val="clear" w:color="auto" w:fill="FFFFFF"/>
        </w:rPr>
        <w:t>год</w:t>
      </w:r>
      <w:r w:rsidR="00297DE1" w:rsidRPr="00BF0464">
        <w:rPr>
          <w:sz w:val="28"/>
          <w:szCs w:val="28"/>
          <w:shd w:val="clear" w:color="auto" w:fill="FFFFFF"/>
        </w:rPr>
        <w:t xml:space="preserve"> </w:t>
      </w:r>
      <w:r w:rsidR="00C51CB5" w:rsidRPr="00BF0464">
        <w:rPr>
          <w:sz w:val="28"/>
          <w:szCs w:val="28"/>
          <w:shd w:val="clear" w:color="auto" w:fill="FFFFFF"/>
        </w:rPr>
        <w:t>чере</w:t>
      </w:r>
      <w:r w:rsidR="009139CD" w:rsidRPr="00BF0464">
        <w:rPr>
          <w:sz w:val="28"/>
          <w:szCs w:val="28"/>
          <w:shd w:val="clear" w:color="auto" w:fill="FFFFFF"/>
        </w:rPr>
        <w:t>з Интернет-приемную</w:t>
      </w:r>
      <w:r w:rsidR="00297DE1" w:rsidRPr="00BF0464">
        <w:rPr>
          <w:sz w:val="28"/>
          <w:szCs w:val="28"/>
          <w:shd w:val="clear" w:color="auto" w:fill="FFFFFF"/>
        </w:rPr>
        <w:t xml:space="preserve"> </w:t>
      </w:r>
      <w:r w:rsidR="009139CD" w:rsidRPr="00BF0464">
        <w:rPr>
          <w:sz w:val="28"/>
          <w:szCs w:val="28"/>
          <w:shd w:val="clear" w:color="auto" w:fill="FFFFFF"/>
        </w:rPr>
        <w:t>поступило</w:t>
      </w:r>
      <w:r w:rsidR="00BF0464" w:rsidRPr="00BF0464">
        <w:rPr>
          <w:sz w:val="28"/>
          <w:szCs w:val="28"/>
          <w:shd w:val="clear" w:color="auto" w:fill="FFFFFF"/>
        </w:rPr>
        <w:t xml:space="preserve"> </w:t>
      </w:r>
      <w:r w:rsidR="00BF0464">
        <w:rPr>
          <w:sz w:val="28"/>
          <w:szCs w:val="28"/>
          <w:shd w:val="clear" w:color="auto" w:fill="FFFFFF"/>
        </w:rPr>
        <w:t>142</w:t>
      </w:r>
      <w:r w:rsidR="00297DE1" w:rsidRPr="00BF0464">
        <w:rPr>
          <w:sz w:val="28"/>
          <w:szCs w:val="28"/>
          <w:shd w:val="clear" w:color="auto" w:fill="FFFFFF"/>
        </w:rPr>
        <w:t xml:space="preserve"> обращения                        </w:t>
      </w:r>
      <w:r w:rsidR="000D4E87" w:rsidRPr="00BF0464">
        <w:rPr>
          <w:sz w:val="28"/>
          <w:szCs w:val="28"/>
          <w:shd w:val="clear" w:color="auto" w:fill="FFFFFF"/>
        </w:rPr>
        <w:t xml:space="preserve"> </w:t>
      </w:r>
      <w:r w:rsidR="0071194F" w:rsidRPr="00BF0464">
        <w:rPr>
          <w:sz w:val="28"/>
          <w:szCs w:val="28"/>
          <w:shd w:val="clear" w:color="auto" w:fill="FFFFFF"/>
        </w:rPr>
        <w:t>(</w:t>
      </w:r>
      <w:r w:rsidR="005A0527" w:rsidRPr="00BF0464">
        <w:rPr>
          <w:sz w:val="28"/>
          <w:szCs w:val="28"/>
          <w:shd w:val="clear" w:color="auto" w:fill="FFFFFF"/>
        </w:rPr>
        <w:t xml:space="preserve">в </w:t>
      </w:r>
      <w:r w:rsidR="00BF0464" w:rsidRPr="00BF0464">
        <w:rPr>
          <w:sz w:val="28"/>
          <w:szCs w:val="28"/>
          <w:shd w:val="clear" w:color="auto" w:fill="FFFFFF"/>
        </w:rPr>
        <w:t>2023</w:t>
      </w:r>
      <w:r w:rsidR="00F77BE9" w:rsidRPr="00BF0464">
        <w:rPr>
          <w:sz w:val="28"/>
          <w:szCs w:val="28"/>
          <w:shd w:val="clear" w:color="auto" w:fill="FFFFFF"/>
        </w:rPr>
        <w:t xml:space="preserve"> год</w:t>
      </w:r>
      <w:r w:rsidR="00297DE1" w:rsidRPr="00BF0464">
        <w:rPr>
          <w:sz w:val="28"/>
          <w:szCs w:val="28"/>
          <w:shd w:val="clear" w:color="auto" w:fill="FFFFFF"/>
        </w:rPr>
        <w:t>у – 1</w:t>
      </w:r>
      <w:r w:rsidR="00BF0464">
        <w:rPr>
          <w:sz w:val="28"/>
          <w:szCs w:val="28"/>
          <w:shd w:val="clear" w:color="auto" w:fill="FFFFFF"/>
        </w:rPr>
        <w:t>64</w:t>
      </w:r>
      <w:r w:rsidR="000E404F" w:rsidRPr="00BF0464">
        <w:rPr>
          <w:sz w:val="28"/>
          <w:szCs w:val="28"/>
          <w:shd w:val="clear" w:color="auto" w:fill="FFFFFF"/>
        </w:rPr>
        <w:t>).</w:t>
      </w:r>
    </w:p>
    <w:p w:rsidR="00037F39" w:rsidRDefault="00FD2736" w:rsidP="00F4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27C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D4E87" w:rsidRPr="008327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4817" w:rsidRPr="008327CE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отчетном периоде</w:t>
      </w:r>
      <w:r w:rsidRPr="008327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актуальными были</w:t>
      </w:r>
      <w:r w:rsidR="00037F39" w:rsidRPr="008327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7F39" w:rsidRPr="008327CE">
        <w:rPr>
          <w:rFonts w:ascii="Times New Roman" w:hAnsi="Times New Roman" w:cs="Times New Roman"/>
          <w:sz w:val="28"/>
          <w:szCs w:val="28"/>
        </w:rPr>
        <w:t>вопросы</w:t>
      </w:r>
      <w:r w:rsidR="000D4E87" w:rsidRPr="008327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0B0EEF" w:rsidRPr="008327CE">
        <w:rPr>
          <w:rFonts w:ascii="Times New Roman" w:hAnsi="Times New Roman" w:cs="Times New Roman"/>
          <w:sz w:val="28"/>
          <w:szCs w:val="28"/>
        </w:rPr>
        <w:t>земельные</w:t>
      </w:r>
      <w:r w:rsidR="00AC56A2" w:rsidRPr="008327CE">
        <w:rPr>
          <w:rFonts w:ascii="Times New Roman" w:hAnsi="Times New Roman" w:cs="Times New Roman"/>
          <w:sz w:val="28"/>
          <w:szCs w:val="28"/>
        </w:rPr>
        <w:t xml:space="preserve">, </w:t>
      </w:r>
      <w:r w:rsidR="008327CE" w:rsidRPr="008327CE">
        <w:rPr>
          <w:rFonts w:ascii="Times New Roman" w:hAnsi="Times New Roman" w:cs="Times New Roman"/>
          <w:sz w:val="28"/>
          <w:szCs w:val="28"/>
        </w:rPr>
        <w:t>архитектуры, строительства</w:t>
      </w:r>
      <w:r w:rsidR="00037F39" w:rsidRPr="008327CE">
        <w:rPr>
          <w:rFonts w:ascii="Times New Roman" w:hAnsi="Times New Roman" w:cs="Times New Roman"/>
          <w:sz w:val="28"/>
          <w:szCs w:val="28"/>
        </w:rPr>
        <w:t xml:space="preserve"> </w:t>
      </w:r>
      <w:r w:rsidR="008327CE" w:rsidRPr="008327CE">
        <w:rPr>
          <w:rFonts w:ascii="Times New Roman" w:hAnsi="Times New Roman" w:cs="Times New Roman"/>
          <w:sz w:val="28"/>
          <w:szCs w:val="28"/>
        </w:rPr>
        <w:t>– 27</w:t>
      </w:r>
      <w:r w:rsidR="000B0EEF" w:rsidRPr="008327CE">
        <w:rPr>
          <w:rFonts w:ascii="Times New Roman" w:hAnsi="Times New Roman" w:cs="Times New Roman"/>
          <w:sz w:val="28"/>
          <w:szCs w:val="28"/>
        </w:rPr>
        <w:t xml:space="preserve">%; </w:t>
      </w:r>
      <w:r w:rsidR="008327CE" w:rsidRPr="008327CE">
        <w:rPr>
          <w:rFonts w:ascii="Times New Roman" w:hAnsi="Times New Roman" w:cs="Times New Roman"/>
          <w:sz w:val="28"/>
          <w:szCs w:val="28"/>
          <w:shd w:val="clear" w:color="auto" w:fill="FFFFFF"/>
        </w:rPr>
        <w:t>газификации</w:t>
      </w:r>
      <w:r w:rsidR="000D4E87" w:rsidRPr="008327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327CE" w:rsidRPr="008327CE">
        <w:rPr>
          <w:rFonts w:ascii="Times New Roman" w:hAnsi="Times New Roman" w:cs="Times New Roman"/>
          <w:sz w:val="28"/>
          <w:szCs w:val="28"/>
          <w:shd w:val="clear" w:color="auto" w:fill="FFFFFF"/>
        </w:rPr>
        <w:t>водоснабжения</w:t>
      </w:r>
      <w:r w:rsidR="00013ABE" w:rsidRPr="008327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31B9" w:rsidRPr="008327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8327CE" w:rsidRPr="008327CE">
        <w:rPr>
          <w:rFonts w:ascii="Times New Roman" w:hAnsi="Times New Roman" w:cs="Times New Roman"/>
          <w:sz w:val="28"/>
          <w:szCs w:val="28"/>
        </w:rPr>
        <w:t>электрификации</w:t>
      </w:r>
      <w:r w:rsidR="006E31B9" w:rsidRPr="008327CE">
        <w:rPr>
          <w:rFonts w:ascii="Times New Roman" w:hAnsi="Times New Roman" w:cs="Times New Roman"/>
          <w:sz w:val="28"/>
          <w:szCs w:val="28"/>
        </w:rPr>
        <w:t xml:space="preserve"> –</w:t>
      </w:r>
      <w:r w:rsidR="00F74A17" w:rsidRPr="008327CE">
        <w:rPr>
          <w:rFonts w:ascii="Times New Roman" w:hAnsi="Times New Roman" w:cs="Times New Roman"/>
          <w:sz w:val="28"/>
          <w:szCs w:val="28"/>
        </w:rPr>
        <w:t xml:space="preserve"> </w:t>
      </w:r>
      <w:r w:rsidR="008327CE" w:rsidRPr="008327CE">
        <w:rPr>
          <w:rFonts w:ascii="Times New Roman" w:hAnsi="Times New Roman" w:cs="Times New Roman"/>
          <w:sz w:val="28"/>
          <w:szCs w:val="28"/>
        </w:rPr>
        <w:t>24</w:t>
      </w:r>
      <w:r w:rsidR="00013ABE" w:rsidRPr="008327CE">
        <w:rPr>
          <w:rFonts w:ascii="Times New Roman" w:hAnsi="Times New Roman" w:cs="Times New Roman"/>
          <w:sz w:val="28"/>
          <w:szCs w:val="28"/>
        </w:rPr>
        <w:t>%</w:t>
      </w:r>
      <w:r w:rsidR="000D4E87" w:rsidRPr="008327CE">
        <w:rPr>
          <w:rFonts w:ascii="Times New Roman" w:hAnsi="Times New Roman" w:cs="Times New Roman"/>
          <w:sz w:val="28"/>
          <w:szCs w:val="28"/>
        </w:rPr>
        <w:t xml:space="preserve">; </w:t>
      </w:r>
      <w:r w:rsidR="007A6D94" w:rsidRPr="008327CE">
        <w:rPr>
          <w:rFonts w:ascii="Times New Roman" w:hAnsi="Times New Roman" w:cs="Times New Roman"/>
          <w:sz w:val="28"/>
          <w:szCs w:val="28"/>
        </w:rPr>
        <w:t>состояни</w:t>
      </w:r>
      <w:r w:rsidR="008327CE">
        <w:rPr>
          <w:rFonts w:ascii="Times New Roman" w:hAnsi="Times New Roman" w:cs="Times New Roman"/>
          <w:sz w:val="28"/>
          <w:szCs w:val="28"/>
        </w:rPr>
        <w:t>я дорог, дорожного хозяйства</w:t>
      </w:r>
      <w:r w:rsidR="008327CE" w:rsidRPr="008327CE">
        <w:rPr>
          <w:rFonts w:ascii="Times New Roman" w:hAnsi="Times New Roman" w:cs="Times New Roman"/>
          <w:sz w:val="28"/>
          <w:szCs w:val="28"/>
        </w:rPr>
        <w:t xml:space="preserve"> – 16</w:t>
      </w:r>
      <w:r w:rsidR="007A6D94" w:rsidRPr="008327CE">
        <w:rPr>
          <w:rFonts w:ascii="Times New Roman" w:hAnsi="Times New Roman" w:cs="Times New Roman"/>
          <w:sz w:val="28"/>
          <w:szCs w:val="28"/>
        </w:rPr>
        <w:t xml:space="preserve">%; </w:t>
      </w:r>
      <w:r w:rsidR="008327CE" w:rsidRPr="008327CE">
        <w:rPr>
          <w:rFonts w:ascii="Times New Roman" w:hAnsi="Times New Roman" w:cs="Times New Roman"/>
          <w:sz w:val="28"/>
          <w:szCs w:val="28"/>
        </w:rPr>
        <w:t>улучшения</w:t>
      </w:r>
      <w:r w:rsidR="00FC64ED" w:rsidRPr="008327CE">
        <w:rPr>
          <w:rFonts w:ascii="Times New Roman" w:hAnsi="Times New Roman" w:cs="Times New Roman"/>
          <w:sz w:val="28"/>
          <w:szCs w:val="28"/>
        </w:rPr>
        <w:t xml:space="preserve"> жилищных условий и </w:t>
      </w:r>
      <w:r w:rsidR="008327CE" w:rsidRPr="008327CE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8327CE">
        <w:rPr>
          <w:rFonts w:ascii="Times New Roman" w:hAnsi="Times New Roman" w:cs="Times New Roman"/>
          <w:sz w:val="28"/>
          <w:szCs w:val="28"/>
        </w:rPr>
        <w:t xml:space="preserve"> – 8</w:t>
      </w:r>
      <w:r w:rsidR="00FC64ED" w:rsidRPr="008327CE">
        <w:rPr>
          <w:rFonts w:ascii="Times New Roman" w:hAnsi="Times New Roman" w:cs="Times New Roman"/>
          <w:sz w:val="28"/>
          <w:szCs w:val="28"/>
        </w:rPr>
        <w:t>%;</w:t>
      </w:r>
      <w:r w:rsidR="000D4E87" w:rsidRPr="008327CE">
        <w:rPr>
          <w:rFonts w:ascii="Times New Roman" w:hAnsi="Times New Roman" w:cs="Times New Roman"/>
          <w:sz w:val="28"/>
          <w:szCs w:val="28"/>
        </w:rPr>
        <w:t xml:space="preserve"> </w:t>
      </w:r>
      <w:r w:rsidR="00F42027" w:rsidRPr="00F42027">
        <w:rPr>
          <w:rFonts w:ascii="Times New Roman" w:hAnsi="Times New Roman" w:cs="Times New Roman"/>
          <w:sz w:val="28"/>
          <w:szCs w:val="28"/>
        </w:rPr>
        <w:t>сельского хозяйства – 7%;</w:t>
      </w:r>
      <w:r w:rsidR="00F42027">
        <w:rPr>
          <w:rFonts w:ascii="Times New Roman" w:hAnsi="Times New Roman" w:cs="Times New Roman"/>
          <w:sz w:val="28"/>
          <w:szCs w:val="28"/>
        </w:rPr>
        <w:t xml:space="preserve"> </w:t>
      </w:r>
      <w:r w:rsidR="008327CE" w:rsidRPr="008327CE">
        <w:rPr>
          <w:rFonts w:ascii="Times New Roman" w:hAnsi="Times New Roman" w:cs="Times New Roman"/>
          <w:sz w:val="28"/>
          <w:szCs w:val="28"/>
        </w:rPr>
        <w:t>обеспечения</w:t>
      </w:r>
      <w:r w:rsidR="007A6D94" w:rsidRPr="008327CE">
        <w:rPr>
          <w:rFonts w:ascii="Times New Roman" w:hAnsi="Times New Roman" w:cs="Times New Roman"/>
          <w:sz w:val="28"/>
          <w:szCs w:val="28"/>
        </w:rPr>
        <w:t xml:space="preserve"> жильем и пользование жилищным фондом – </w:t>
      </w:r>
      <w:r w:rsidR="008327CE">
        <w:rPr>
          <w:rFonts w:ascii="Times New Roman" w:hAnsi="Times New Roman" w:cs="Times New Roman"/>
          <w:sz w:val="28"/>
          <w:szCs w:val="28"/>
        </w:rPr>
        <w:t>5</w:t>
      </w:r>
      <w:r w:rsidR="007A6D94" w:rsidRPr="008327CE">
        <w:rPr>
          <w:rFonts w:ascii="Times New Roman" w:hAnsi="Times New Roman" w:cs="Times New Roman"/>
          <w:sz w:val="28"/>
          <w:szCs w:val="28"/>
        </w:rPr>
        <w:t xml:space="preserve">%; </w:t>
      </w:r>
      <w:r w:rsidR="008327CE" w:rsidRPr="00F42027">
        <w:rPr>
          <w:rFonts w:ascii="Times New Roman" w:hAnsi="Times New Roman" w:cs="Times New Roman"/>
          <w:sz w:val="28"/>
          <w:szCs w:val="28"/>
        </w:rPr>
        <w:t>свалки мусора, уборки</w:t>
      </w:r>
      <w:r w:rsidR="00FC64ED" w:rsidRPr="00F42027">
        <w:rPr>
          <w:rFonts w:ascii="Times New Roman" w:hAnsi="Times New Roman" w:cs="Times New Roman"/>
          <w:sz w:val="28"/>
          <w:szCs w:val="28"/>
        </w:rPr>
        <w:t xml:space="preserve"> снега, мус</w:t>
      </w:r>
      <w:r w:rsidR="008327CE" w:rsidRPr="00F42027">
        <w:rPr>
          <w:rFonts w:ascii="Times New Roman" w:hAnsi="Times New Roman" w:cs="Times New Roman"/>
          <w:sz w:val="28"/>
          <w:szCs w:val="28"/>
        </w:rPr>
        <w:t>ора – 4</w:t>
      </w:r>
      <w:r w:rsidR="000D4E87" w:rsidRPr="00F42027">
        <w:rPr>
          <w:rFonts w:ascii="Times New Roman" w:hAnsi="Times New Roman" w:cs="Times New Roman"/>
          <w:sz w:val="28"/>
          <w:szCs w:val="28"/>
        </w:rPr>
        <w:t>%;</w:t>
      </w:r>
      <w:r w:rsidR="00F42027" w:rsidRPr="00F420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2027" w:rsidRPr="00F42027">
        <w:rPr>
          <w:rFonts w:ascii="Times New Roman" w:hAnsi="Times New Roman" w:cs="Times New Roman"/>
          <w:sz w:val="28"/>
          <w:szCs w:val="28"/>
        </w:rPr>
        <w:t>образования – 4</w:t>
      </w:r>
      <w:r w:rsidR="00F42027">
        <w:rPr>
          <w:rFonts w:ascii="Times New Roman" w:hAnsi="Times New Roman" w:cs="Times New Roman"/>
          <w:sz w:val="28"/>
          <w:szCs w:val="28"/>
        </w:rPr>
        <w:t xml:space="preserve">%; </w:t>
      </w:r>
      <w:r w:rsidR="00F42027" w:rsidRPr="00F42027">
        <w:rPr>
          <w:rFonts w:ascii="Times New Roman" w:hAnsi="Times New Roman" w:cs="Times New Roman"/>
          <w:sz w:val="28"/>
          <w:szCs w:val="28"/>
          <w:shd w:val="clear" w:color="auto" w:fill="FFFFFF"/>
        </w:rPr>
        <w:t>воинских захоронений, увековечивания памяти – 3%;</w:t>
      </w:r>
      <w:r w:rsidR="000D4E87" w:rsidRPr="00F42027">
        <w:rPr>
          <w:rFonts w:ascii="Times New Roman" w:hAnsi="Times New Roman" w:cs="Times New Roman"/>
          <w:sz w:val="28"/>
          <w:szCs w:val="28"/>
        </w:rPr>
        <w:t xml:space="preserve"> </w:t>
      </w:r>
      <w:r w:rsidR="008327CE" w:rsidRPr="00F42027">
        <w:rPr>
          <w:rFonts w:ascii="Times New Roman" w:hAnsi="Times New Roman" w:cs="Times New Roman"/>
          <w:sz w:val="28"/>
          <w:szCs w:val="28"/>
        </w:rPr>
        <w:t>уличного освещения – 2</w:t>
      </w:r>
      <w:r w:rsidR="00EA04DC" w:rsidRPr="00F42027">
        <w:rPr>
          <w:rFonts w:ascii="Times New Roman" w:hAnsi="Times New Roman" w:cs="Times New Roman"/>
          <w:sz w:val="28"/>
          <w:szCs w:val="28"/>
        </w:rPr>
        <w:t>%</w:t>
      </w:r>
      <w:r w:rsidR="00FC64ED" w:rsidRPr="00F42027">
        <w:rPr>
          <w:rFonts w:ascii="Times New Roman" w:hAnsi="Times New Roman" w:cs="Times New Roman"/>
          <w:sz w:val="28"/>
          <w:szCs w:val="28"/>
        </w:rPr>
        <w:t>;</w:t>
      </w:r>
      <w:r w:rsidR="00EA04DC" w:rsidRPr="00F42027">
        <w:rPr>
          <w:rFonts w:ascii="Times New Roman" w:hAnsi="Times New Roman" w:cs="Times New Roman"/>
          <w:sz w:val="28"/>
          <w:szCs w:val="28"/>
        </w:rPr>
        <w:t xml:space="preserve"> </w:t>
      </w:r>
      <w:r w:rsidR="008327CE" w:rsidRPr="00F42027">
        <w:rPr>
          <w:rFonts w:ascii="Times New Roman" w:hAnsi="Times New Roman" w:cs="Times New Roman"/>
          <w:sz w:val="28"/>
          <w:szCs w:val="28"/>
        </w:rPr>
        <w:t>транспортного обслуживания</w:t>
      </w:r>
      <w:r w:rsidR="00814624" w:rsidRPr="00F42027">
        <w:rPr>
          <w:rFonts w:ascii="Times New Roman" w:hAnsi="Times New Roman" w:cs="Times New Roman"/>
          <w:sz w:val="28"/>
          <w:szCs w:val="28"/>
        </w:rPr>
        <w:t xml:space="preserve"> – </w:t>
      </w:r>
      <w:r w:rsidR="00F42027">
        <w:rPr>
          <w:rFonts w:ascii="Times New Roman" w:hAnsi="Times New Roman" w:cs="Times New Roman"/>
          <w:sz w:val="28"/>
          <w:szCs w:val="28"/>
        </w:rPr>
        <w:t>1</w:t>
      </w:r>
      <w:r w:rsidR="00B92CB0" w:rsidRPr="00F42027">
        <w:rPr>
          <w:rFonts w:ascii="Times New Roman" w:hAnsi="Times New Roman" w:cs="Times New Roman"/>
          <w:sz w:val="28"/>
          <w:szCs w:val="28"/>
        </w:rPr>
        <w:t>%</w:t>
      </w:r>
      <w:r w:rsidR="00F42027">
        <w:rPr>
          <w:rFonts w:ascii="Times New Roman" w:hAnsi="Times New Roman" w:cs="Times New Roman"/>
          <w:sz w:val="28"/>
          <w:szCs w:val="28"/>
        </w:rPr>
        <w:t>.</w:t>
      </w:r>
      <w:r w:rsidR="00814624" w:rsidRPr="00F420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C56A2" w:rsidRDefault="00AC56A2" w:rsidP="00AC5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3C80EF41" wp14:editId="396765F5">
            <wp:extent cx="6200775" cy="33623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C56A2" w:rsidRDefault="00AC56A2" w:rsidP="0090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3559" w:rsidRDefault="000E34A1" w:rsidP="00902E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Повторные (86</w:t>
      </w:r>
      <w:r w:rsidR="00C36289" w:rsidRPr="00C36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и коллективные </w:t>
      </w:r>
      <w:r w:rsidR="001214DD" w:rsidRPr="0047630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83</w:t>
      </w:r>
      <w:r w:rsidR="001214DD" w:rsidRPr="0047630B">
        <w:rPr>
          <w:rFonts w:ascii="Times New Roman" w:hAnsi="Times New Roman" w:cs="Times New Roman"/>
          <w:sz w:val="28"/>
          <w:szCs w:val="28"/>
          <w:shd w:val="clear" w:color="auto" w:fill="FFFFFF"/>
        </w:rPr>
        <w:t>) обращения г</w:t>
      </w:r>
      <w:r w:rsidR="00BD7F08" w:rsidRPr="00476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раждан составили </w:t>
      </w:r>
      <w:r w:rsidR="003B691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814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53B1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процентов</w:t>
      </w:r>
      <w:r w:rsidR="001214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1214DD" w:rsidRPr="006936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общего количества обращений граждан.</w:t>
      </w:r>
    </w:p>
    <w:p w:rsidR="00037F39" w:rsidRPr="006936D3" w:rsidRDefault="00037F39" w:rsidP="00902E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36289" w:rsidRPr="00D54D7C" w:rsidRDefault="00831DEA" w:rsidP="00D54D7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369D">
        <w:rPr>
          <w:rFonts w:ascii="Times New Roman" w:hAnsi="Times New Roman" w:cs="Times New Roman"/>
          <w:noProof/>
          <w:sz w:val="28"/>
          <w:szCs w:val="28"/>
          <w:shd w:val="clear" w:color="auto" w:fill="000000" w:themeFill="text1"/>
          <w:lang w:eastAsia="ru-RU"/>
        </w:rPr>
        <w:drawing>
          <wp:inline distT="0" distB="0" distL="0" distR="0">
            <wp:extent cx="6096000" cy="3962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37F39" w:rsidRDefault="00037F39" w:rsidP="003D3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93E" w:rsidRPr="002D2EA5" w:rsidRDefault="000E34A1" w:rsidP="003D3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7A">
        <w:rPr>
          <w:rFonts w:ascii="Times New Roman" w:hAnsi="Times New Roman" w:cs="Times New Roman"/>
          <w:sz w:val="28"/>
          <w:szCs w:val="28"/>
        </w:rPr>
        <w:t>Из 1775</w:t>
      </w:r>
      <w:r w:rsidR="000D4E87" w:rsidRPr="00A4047A">
        <w:rPr>
          <w:rFonts w:ascii="Times New Roman" w:hAnsi="Times New Roman" w:cs="Times New Roman"/>
          <w:sz w:val="28"/>
          <w:szCs w:val="28"/>
        </w:rPr>
        <w:t xml:space="preserve"> </w:t>
      </w:r>
      <w:r w:rsidR="002053F4" w:rsidRPr="00A4047A">
        <w:rPr>
          <w:rFonts w:ascii="Times New Roman" w:hAnsi="Times New Roman" w:cs="Times New Roman"/>
          <w:sz w:val="28"/>
          <w:szCs w:val="28"/>
        </w:rPr>
        <w:t xml:space="preserve">обращений в </w:t>
      </w:r>
      <w:r w:rsidR="00A4047A" w:rsidRPr="00A4047A">
        <w:rPr>
          <w:rFonts w:ascii="Times New Roman" w:hAnsi="Times New Roman" w:cs="Times New Roman"/>
          <w:sz w:val="28"/>
          <w:szCs w:val="28"/>
        </w:rPr>
        <w:t>754</w:t>
      </w:r>
      <w:r w:rsidR="00EF193E" w:rsidRPr="00A4047A">
        <w:rPr>
          <w:rFonts w:ascii="Times New Roman" w:hAnsi="Times New Roman" w:cs="Times New Roman"/>
          <w:sz w:val="28"/>
          <w:szCs w:val="28"/>
        </w:rPr>
        <w:t xml:space="preserve"> случаях вопросы решены </w:t>
      </w:r>
      <w:r w:rsidR="002053F4" w:rsidRPr="00A4047A">
        <w:rPr>
          <w:rFonts w:ascii="Times New Roman" w:hAnsi="Times New Roman" w:cs="Times New Roman"/>
          <w:sz w:val="28"/>
          <w:szCs w:val="28"/>
        </w:rPr>
        <w:t xml:space="preserve">положительно, </w:t>
      </w:r>
      <w:r w:rsidR="00CF2046" w:rsidRPr="00A4047A">
        <w:rPr>
          <w:rFonts w:ascii="Times New Roman" w:hAnsi="Times New Roman" w:cs="Times New Roman"/>
          <w:sz w:val="28"/>
          <w:szCs w:val="28"/>
        </w:rPr>
        <w:t>271</w:t>
      </w:r>
      <w:r w:rsidR="000D4E87" w:rsidRPr="00A4047A">
        <w:rPr>
          <w:rFonts w:ascii="Times New Roman" w:hAnsi="Times New Roman" w:cs="Times New Roman"/>
          <w:sz w:val="28"/>
          <w:szCs w:val="28"/>
        </w:rPr>
        <w:t xml:space="preserve"> </w:t>
      </w:r>
      <w:r w:rsidR="00884BFC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bookmarkStart w:id="0" w:name="_GoBack"/>
      <w:bookmarkEnd w:id="0"/>
      <w:r w:rsidR="00EF193E" w:rsidRPr="00A40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 переадресовано по компетенции, </w:t>
      </w:r>
      <w:r w:rsidR="00CF2046" w:rsidRPr="00CF2046">
        <w:rPr>
          <w:rFonts w:ascii="Times New Roman" w:hAnsi="Times New Roman" w:cs="Times New Roman"/>
          <w:sz w:val="28"/>
          <w:szCs w:val="28"/>
        </w:rPr>
        <w:t>22</w:t>
      </w:r>
      <w:r w:rsidR="00373559" w:rsidRPr="00CF2046">
        <w:rPr>
          <w:rFonts w:ascii="Times New Roman" w:hAnsi="Times New Roman" w:cs="Times New Roman"/>
          <w:sz w:val="28"/>
          <w:szCs w:val="28"/>
        </w:rPr>
        <w:t xml:space="preserve"> обра</w:t>
      </w:r>
      <w:r w:rsidR="00D92AD8" w:rsidRPr="00CF2046">
        <w:rPr>
          <w:rFonts w:ascii="Times New Roman" w:hAnsi="Times New Roman" w:cs="Times New Roman"/>
          <w:sz w:val="28"/>
          <w:szCs w:val="28"/>
        </w:rPr>
        <w:t>щени</w:t>
      </w:r>
      <w:r w:rsidR="00CF2046" w:rsidRPr="00CF2046">
        <w:rPr>
          <w:rFonts w:ascii="Times New Roman" w:hAnsi="Times New Roman" w:cs="Times New Roman"/>
          <w:sz w:val="28"/>
          <w:szCs w:val="28"/>
        </w:rPr>
        <w:t>я</w:t>
      </w:r>
      <w:r w:rsidR="000C09B3" w:rsidRPr="00CF2046">
        <w:rPr>
          <w:rFonts w:ascii="Times New Roman" w:hAnsi="Times New Roman" w:cs="Times New Roman"/>
          <w:sz w:val="28"/>
          <w:szCs w:val="28"/>
        </w:rPr>
        <w:t xml:space="preserve"> находится на рассмотрении</w:t>
      </w:r>
      <w:r w:rsidR="00D92AD8" w:rsidRPr="00CF2046">
        <w:rPr>
          <w:rFonts w:ascii="Times New Roman" w:hAnsi="Times New Roman" w:cs="Times New Roman"/>
          <w:sz w:val="28"/>
          <w:szCs w:val="28"/>
        </w:rPr>
        <w:t xml:space="preserve"> и</w:t>
      </w:r>
      <w:r w:rsidR="00CF2046" w:rsidRPr="00CF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32</w:t>
      </w:r>
      <w:r w:rsidR="000D4E87" w:rsidRPr="00CF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2AD8" w:rsidRPr="00CF2046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</w:t>
      </w:r>
      <w:r w:rsidR="00037F39" w:rsidRPr="00CF204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0C09B3" w:rsidRPr="00CF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находи</w:t>
      </w:r>
      <w:r w:rsidR="00D92AD8" w:rsidRPr="00CF2046">
        <w:rPr>
          <w:rFonts w:ascii="Times New Roman" w:hAnsi="Times New Roman" w:cs="Times New Roman"/>
          <w:sz w:val="28"/>
          <w:szCs w:val="28"/>
          <w:shd w:val="clear" w:color="auto" w:fill="FFFFFF"/>
        </w:rPr>
        <w:t>тся на дополнительном контроле,</w:t>
      </w:r>
      <w:r w:rsidR="00373559" w:rsidRPr="00CF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193E" w:rsidRPr="00CF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остальным </w:t>
      </w:r>
      <w:r w:rsidR="005638AF" w:rsidRPr="00CF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обращениям </w:t>
      </w:r>
      <w:r w:rsidR="00EF193E" w:rsidRPr="00CF2046">
        <w:rPr>
          <w:rFonts w:ascii="Times New Roman" w:hAnsi="Times New Roman" w:cs="Times New Roman"/>
          <w:sz w:val="28"/>
          <w:szCs w:val="28"/>
          <w:shd w:val="clear" w:color="auto" w:fill="FFFFFF"/>
        </w:rPr>
        <w:t>в адрес заявителей направлены ответы разъяснительного характера.</w:t>
      </w:r>
    </w:p>
    <w:p w:rsidR="00CD39F0" w:rsidRDefault="00CD39F0" w:rsidP="00827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9F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целях успешного решения наиболее проблемных вопросов, поставленных в обращениях граждан, Главой муниципального района осуществляется ли</w:t>
      </w:r>
      <w:r w:rsidR="00AD5966">
        <w:rPr>
          <w:rFonts w:ascii="Times New Roman" w:hAnsi="Times New Roman" w:cs="Times New Roman"/>
          <w:sz w:val="28"/>
          <w:szCs w:val="28"/>
          <w:shd w:val="clear" w:color="auto" w:fill="FFFFFF"/>
        </w:rPr>
        <w:t>чный контроль за их выполнением</w:t>
      </w:r>
      <w:r w:rsidR="008276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E0B72" w:rsidRPr="004869F3" w:rsidRDefault="001E0B72" w:rsidP="00827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>В Администрацию</w:t>
      </w:r>
      <w:r w:rsidR="00563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Новгородского</w:t>
      </w:r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3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района </w:t>
      </w:r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поступают обращения с Веб-сервиса Платформа обратной связи (ПОС). Он позволяет гражданам через форму на портале Госуслуг, мобильное приложение «Гос</w:t>
      </w:r>
      <w:r w:rsidR="00563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услуги. Решаем вместе», </w:t>
      </w:r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виджет на сайтах органов власти субъектов РФ</w:t>
      </w:r>
      <w:r w:rsidR="000C09B3">
        <w:rPr>
          <w:rFonts w:ascii="Times New Roman" w:hAnsi="Times New Roman" w:cs="Times New Roman"/>
          <w:sz w:val="28"/>
          <w:szCs w:val="28"/>
          <w:shd w:val="clear" w:color="auto" w:fill="FFFFFF"/>
        </w:rPr>
        <w:t>, через социальную сеть</w:t>
      </w:r>
      <w:r w:rsidR="000C09B3" w:rsidRPr="000C0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«ВКонтакте»</w:t>
      </w:r>
      <w:r w:rsidR="00F60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651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«Сообщить о проблеме», «Высказать мнение» </w:t>
      </w:r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направлять </w:t>
      </w:r>
      <w:r w:rsidR="00F651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сообщения и </w:t>
      </w:r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 в государственные органы и органы местного самоуправления по широкому спектру вопросов</w:t>
      </w:r>
      <w:r w:rsidR="00F6510C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принимать участие в опросах, голосованиях и публичных слушаниях</w:t>
      </w:r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E4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7D786C" w:rsidRPr="004869F3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EC6932" w:rsidRPr="00486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40DF" w:rsidRPr="004869F3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0E34A1" w:rsidRPr="004869F3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F61330" w:rsidRPr="00486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 w:rsidRPr="00486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Администрацию Новгородского м</w:t>
      </w:r>
      <w:r w:rsidR="00D009DF" w:rsidRPr="00486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униципального района поступило </w:t>
      </w:r>
      <w:r w:rsidR="00A45C06" w:rsidRPr="00486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Платформу обратной связи </w:t>
      </w:r>
      <w:r w:rsidR="007165D4" w:rsidRPr="004869F3">
        <w:rPr>
          <w:rFonts w:ascii="Times New Roman" w:hAnsi="Times New Roman" w:cs="Times New Roman"/>
          <w:sz w:val="28"/>
          <w:szCs w:val="28"/>
          <w:shd w:val="clear" w:color="auto" w:fill="FFFFFF"/>
        </w:rPr>
        <w:t>331</w:t>
      </w:r>
      <w:r w:rsidR="00A45C06" w:rsidRPr="00486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1D12" w:rsidRPr="004869F3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</w:t>
      </w:r>
      <w:r w:rsidR="00CF78AB" w:rsidRPr="00486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было размещено</w:t>
      </w:r>
      <w:r w:rsidR="001C2F33" w:rsidRPr="004869F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4869F3" w:rsidRPr="00486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опросов - 57</w:t>
      </w:r>
      <w:r w:rsidR="00CF78AB" w:rsidRPr="004869F3">
        <w:rPr>
          <w:rFonts w:ascii="Times New Roman" w:hAnsi="Times New Roman" w:cs="Times New Roman"/>
          <w:sz w:val="28"/>
          <w:szCs w:val="28"/>
          <w:shd w:val="clear" w:color="auto" w:fill="FFFFFF"/>
        </w:rPr>
        <w:t>, общественных обсуждений</w:t>
      </w:r>
      <w:r w:rsidR="004869F3" w:rsidRPr="00486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- 45</w:t>
      </w:r>
      <w:r w:rsidR="001C2F33" w:rsidRPr="004869F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F78AB" w:rsidRPr="00486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публичных слушаний - </w:t>
      </w:r>
      <w:r w:rsidR="004869F3" w:rsidRPr="004869F3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="00A45C06" w:rsidRPr="00486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E48AB" w:rsidRPr="00486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4869F3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 w:rsidR="00AD5966" w:rsidRPr="00486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поступившие</w:t>
      </w:r>
      <w:r w:rsidRPr="00486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обращения рассмотрены в срок.</w:t>
      </w:r>
    </w:p>
    <w:p w:rsidR="00037F39" w:rsidRPr="00F7676E" w:rsidRDefault="00D6001E" w:rsidP="001C2F3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69F3">
        <w:rPr>
          <w:sz w:val="28"/>
          <w:szCs w:val="28"/>
          <w:shd w:val="clear" w:color="auto" w:fill="FFFFFF"/>
        </w:rPr>
        <w:t xml:space="preserve">Для жителей </w:t>
      </w:r>
      <w:r w:rsidR="00DA12B0" w:rsidRPr="004869F3">
        <w:rPr>
          <w:sz w:val="28"/>
          <w:szCs w:val="28"/>
          <w:shd w:val="clear" w:color="auto" w:fill="FFFFFF"/>
        </w:rPr>
        <w:t>Новгородского района</w:t>
      </w:r>
      <w:r w:rsidRPr="004869F3">
        <w:rPr>
          <w:sz w:val="28"/>
          <w:szCs w:val="28"/>
          <w:shd w:val="clear" w:color="auto" w:fill="FFFFFF"/>
        </w:rPr>
        <w:t xml:space="preserve"> предоставлена возможность б</w:t>
      </w:r>
      <w:r w:rsidR="00DA12B0" w:rsidRPr="004869F3">
        <w:rPr>
          <w:sz w:val="28"/>
          <w:szCs w:val="28"/>
          <w:shd w:val="clear" w:color="auto" w:fill="FFFFFF"/>
        </w:rPr>
        <w:t>ыстро и удобно решить проблемные</w:t>
      </w:r>
      <w:r w:rsidRPr="004869F3">
        <w:rPr>
          <w:sz w:val="28"/>
          <w:szCs w:val="28"/>
          <w:shd w:val="clear" w:color="auto" w:fill="FFFFFF"/>
        </w:rPr>
        <w:t xml:space="preserve"> вопрос</w:t>
      </w:r>
      <w:r w:rsidR="00DA12B0" w:rsidRPr="004869F3">
        <w:rPr>
          <w:sz w:val="28"/>
          <w:szCs w:val="28"/>
          <w:shd w:val="clear" w:color="auto" w:fill="FFFFFF"/>
        </w:rPr>
        <w:t>ы из открытых источников чере</w:t>
      </w:r>
      <w:r w:rsidR="00CF78AB" w:rsidRPr="004869F3">
        <w:rPr>
          <w:sz w:val="28"/>
          <w:szCs w:val="28"/>
          <w:shd w:val="clear" w:color="auto" w:fill="FFFFFF"/>
        </w:rPr>
        <w:t>з систему «Инцидент-менеджмент»</w:t>
      </w:r>
      <w:r w:rsidR="00DA12B0" w:rsidRPr="004869F3">
        <w:rPr>
          <w:sz w:val="28"/>
          <w:szCs w:val="28"/>
        </w:rPr>
        <w:t>.</w:t>
      </w:r>
      <w:r w:rsidR="00F60BE3" w:rsidRPr="004869F3">
        <w:rPr>
          <w:sz w:val="28"/>
          <w:szCs w:val="28"/>
        </w:rPr>
        <w:t xml:space="preserve"> </w:t>
      </w:r>
      <w:r w:rsidR="000E34A1" w:rsidRPr="004869F3">
        <w:rPr>
          <w:sz w:val="28"/>
          <w:szCs w:val="28"/>
        </w:rPr>
        <w:t>За 2024</w:t>
      </w:r>
      <w:r w:rsidR="00CF78AB" w:rsidRPr="004869F3">
        <w:rPr>
          <w:sz w:val="28"/>
          <w:szCs w:val="28"/>
        </w:rPr>
        <w:t xml:space="preserve"> год</w:t>
      </w:r>
      <w:r w:rsidR="00DA12B0" w:rsidRPr="004869F3">
        <w:rPr>
          <w:sz w:val="28"/>
          <w:szCs w:val="28"/>
        </w:rPr>
        <w:t xml:space="preserve"> в информационную систему «Инцидент-менеджмент»</w:t>
      </w:r>
      <w:r w:rsidR="00417417" w:rsidRPr="004869F3">
        <w:rPr>
          <w:sz w:val="28"/>
          <w:szCs w:val="28"/>
        </w:rPr>
        <w:t xml:space="preserve"> поступило и было отработано </w:t>
      </w:r>
      <w:r w:rsidR="004869F3" w:rsidRPr="004869F3">
        <w:rPr>
          <w:sz w:val="28"/>
          <w:szCs w:val="28"/>
        </w:rPr>
        <w:t>2914</w:t>
      </w:r>
      <w:r w:rsidR="00486612" w:rsidRPr="004869F3">
        <w:rPr>
          <w:sz w:val="28"/>
          <w:szCs w:val="28"/>
        </w:rPr>
        <w:t xml:space="preserve"> инцидентов</w:t>
      </w:r>
      <w:r w:rsidR="00417417" w:rsidRPr="004869F3">
        <w:rPr>
          <w:sz w:val="28"/>
          <w:szCs w:val="28"/>
        </w:rPr>
        <w:t>.</w:t>
      </w:r>
    </w:p>
    <w:p w:rsidR="00F7676E" w:rsidRDefault="00F7676E" w:rsidP="00F76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2F33" w:rsidRDefault="001C2F33" w:rsidP="00F76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7F39" w:rsidRDefault="00037F39" w:rsidP="00C71860">
      <w:pPr>
        <w:widowControl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860" w:rsidRPr="00C71860" w:rsidRDefault="00C71860" w:rsidP="00C71860">
      <w:pPr>
        <w:widowControl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86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6A4474" w:rsidRPr="006A4474" w:rsidRDefault="00C71860" w:rsidP="00C71860">
      <w:pPr>
        <w:widowControl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860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6A4474" w:rsidRPr="006A4474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6A44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A447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C2F3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A4474" w:rsidRPr="006A44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А.А. Дементьев</w:t>
      </w:r>
    </w:p>
    <w:p w:rsidR="001C2F33" w:rsidRDefault="001C2F33" w:rsidP="007179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2F33" w:rsidRDefault="001C2F33" w:rsidP="007179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2F33" w:rsidRDefault="001C2F33" w:rsidP="007179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5B34" w:rsidRDefault="00DE5B34" w:rsidP="0048661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5B34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Согласовано:</w:t>
      </w:r>
    </w:p>
    <w:p w:rsidR="00486612" w:rsidRPr="00DE5B34" w:rsidRDefault="00486612" w:rsidP="0048661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6B2C" w:rsidRDefault="00486612" w:rsidP="0048661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6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Заместитель </w:t>
      </w:r>
    </w:p>
    <w:p w:rsidR="00486612" w:rsidRPr="00486612" w:rsidRDefault="00486612" w:rsidP="0048661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6612">
        <w:rPr>
          <w:rFonts w:ascii="Times New Roman" w:hAnsi="Times New Roman" w:cs="Times New Roman"/>
          <w:sz w:val="24"/>
          <w:szCs w:val="24"/>
          <w:shd w:val="clear" w:color="auto" w:fill="FFFFFF"/>
        </w:rPr>
        <w:t>Главы Администрации</w:t>
      </w:r>
      <w:r w:rsidR="00AC6B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</w:t>
      </w:r>
      <w:r w:rsidR="001C2F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486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Ю.И. Леонтьев</w:t>
      </w:r>
    </w:p>
    <w:p w:rsidR="00DE5B34" w:rsidRDefault="00DE5B34" w:rsidP="0048661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69F3" w:rsidRPr="00DE5B34" w:rsidRDefault="004869F3" w:rsidP="0048661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6289" w:rsidRPr="00DE5B34" w:rsidRDefault="00C71860" w:rsidP="00486612">
      <w:pPr>
        <w:widowControl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36289" w:rsidRPr="00DE5B34">
        <w:rPr>
          <w:rFonts w:ascii="Times New Roman" w:hAnsi="Times New Roman" w:cs="Times New Roman"/>
          <w:sz w:val="24"/>
          <w:szCs w:val="24"/>
        </w:rPr>
        <w:t xml:space="preserve">ачальник управления </w:t>
      </w:r>
    </w:p>
    <w:p w:rsidR="00C36289" w:rsidRPr="00DE5B34" w:rsidRDefault="00C36289" w:rsidP="00486612">
      <w:pPr>
        <w:widowControl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DE5B34">
        <w:rPr>
          <w:rFonts w:ascii="Times New Roman" w:hAnsi="Times New Roman" w:cs="Times New Roman"/>
          <w:sz w:val="24"/>
          <w:szCs w:val="24"/>
        </w:rPr>
        <w:t xml:space="preserve">делопроизводства и контроля                       </w:t>
      </w:r>
      <w:r w:rsidR="00EA04D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C2738">
        <w:rPr>
          <w:rFonts w:ascii="Times New Roman" w:hAnsi="Times New Roman" w:cs="Times New Roman"/>
          <w:sz w:val="24"/>
          <w:szCs w:val="24"/>
        </w:rPr>
        <w:t xml:space="preserve">   </w:t>
      </w:r>
      <w:r w:rsidR="006A447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C2F33">
        <w:rPr>
          <w:rFonts w:ascii="Times New Roman" w:hAnsi="Times New Roman" w:cs="Times New Roman"/>
          <w:sz w:val="24"/>
          <w:szCs w:val="24"/>
        </w:rPr>
        <w:t xml:space="preserve">     </w:t>
      </w:r>
      <w:r w:rsidR="006A4474">
        <w:rPr>
          <w:rFonts w:ascii="Times New Roman" w:hAnsi="Times New Roman" w:cs="Times New Roman"/>
          <w:sz w:val="24"/>
          <w:szCs w:val="24"/>
        </w:rPr>
        <w:t xml:space="preserve">  </w:t>
      </w:r>
      <w:r w:rsidR="00C71860">
        <w:rPr>
          <w:rFonts w:ascii="Times New Roman" w:hAnsi="Times New Roman" w:cs="Times New Roman"/>
          <w:sz w:val="24"/>
          <w:szCs w:val="24"/>
        </w:rPr>
        <w:t>И.Н.</w:t>
      </w:r>
      <w:r w:rsidR="005C2738">
        <w:rPr>
          <w:rFonts w:ascii="Times New Roman" w:hAnsi="Times New Roman" w:cs="Times New Roman"/>
          <w:sz w:val="24"/>
          <w:szCs w:val="24"/>
        </w:rPr>
        <w:t xml:space="preserve"> </w:t>
      </w:r>
      <w:r w:rsidR="00C71860">
        <w:rPr>
          <w:rFonts w:ascii="Times New Roman" w:hAnsi="Times New Roman" w:cs="Times New Roman"/>
          <w:sz w:val="24"/>
          <w:szCs w:val="24"/>
        </w:rPr>
        <w:t xml:space="preserve">Долуханова </w:t>
      </w:r>
    </w:p>
    <w:p w:rsidR="00C71860" w:rsidRDefault="00C71860" w:rsidP="00486612">
      <w:pPr>
        <w:widowControl w:val="0"/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C2F33" w:rsidRDefault="001C2F33" w:rsidP="00486612">
      <w:pPr>
        <w:widowControl w:val="0"/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C2F33" w:rsidRDefault="001C2F33" w:rsidP="00486612">
      <w:pPr>
        <w:widowControl w:val="0"/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C2F33" w:rsidRDefault="001C2F33" w:rsidP="00486612">
      <w:pPr>
        <w:widowControl w:val="0"/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C2F33" w:rsidRDefault="001C2F33" w:rsidP="00486612">
      <w:pPr>
        <w:widowControl w:val="0"/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C2F33" w:rsidRDefault="001C2F33" w:rsidP="00486612">
      <w:pPr>
        <w:widowControl w:val="0"/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C2F33" w:rsidRDefault="001C2F33" w:rsidP="00486612">
      <w:pPr>
        <w:widowControl w:val="0"/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C2F33" w:rsidRDefault="001C2F33" w:rsidP="00486612">
      <w:pPr>
        <w:widowControl w:val="0"/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CE48AB" w:rsidRDefault="00CE48AB" w:rsidP="00486612">
      <w:pPr>
        <w:widowControl w:val="0"/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CE48AB" w:rsidRDefault="00CE48AB" w:rsidP="00486612">
      <w:pPr>
        <w:widowControl w:val="0"/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CE48AB" w:rsidRDefault="00CE48AB" w:rsidP="00486612">
      <w:pPr>
        <w:widowControl w:val="0"/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4869F3" w:rsidRDefault="004869F3" w:rsidP="00486612">
      <w:pPr>
        <w:widowControl w:val="0"/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4869F3" w:rsidRDefault="004869F3" w:rsidP="00486612">
      <w:pPr>
        <w:widowControl w:val="0"/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4869F3" w:rsidRDefault="004869F3" w:rsidP="00486612">
      <w:pPr>
        <w:widowControl w:val="0"/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CE48AB" w:rsidRDefault="00CE48AB" w:rsidP="00486612">
      <w:pPr>
        <w:widowControl w:val="0"/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417417" w:rsidRDefault="00417417" w:rsidP="00486612">
      <w:pPr>
        <w:widowControl w:val="0"/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417417">
        <w:rPr>
          <w:rFonts w:ascii="Times New Roman" w:hAnsi="Times New Roman" w:cs="Times New Roman"/>
          <w:sz w:val="20"/>
          <w:szCs w:val="20"/>
        </w:rPr>
        <w:t>Жукова Мария Александровна</w:t>
      </w:r>
    </w:p>
    <w:p w:rsidR="0058741A" w:rsidRDefault="00417417" w:rsidP="00717997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94-36-18</w:t>
      </w:r>
    </w:p>
    <w:p w:rsidR="001B22C6" w:rsidRPr="00417417" w:rsidRDefault="004869F3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13.01.2025</w:t>
      </w:r>
    </w:p>
    <w:sectPr w:rsidR="001B22C6" w:rsidRPr="00417417" w:rsidSect="00417417">
      <w:headerReference w:type="default" r:id="rId12"/>
      <w:pgSz w:w="11906" w:h="16838"/>
      <w:pgMar w:top="567" w:right="850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42C" w:rsidRDefault="005B642C" w:rsidP="00373559">
      <w:pPr>
        <w:spacing w:after="0" w:line="240" w:lineRule="auto"/>
      </w:pPr>
      <w:r>
        <w:separator/>
      </w:r>
    </w:p>
  </w:endnote>
  <w:endnote w:type="continuationSeparator" w:id="0">
    <w:p w:rsidR="005B642C" w:rsidRDefault="005B642C" w:rsidP="0037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42C" w:rsidRDefault="005B642C" w:rsidP="00373559">
      <w:pPr>
        <w:spacing w:after="0" w:line="240" w:lineRule="auto"/>
      </w:pPr>
      <w:r>
        <w:separator/>
      </w:r>
    </w:p>
  </w:footnote>
  <w:footnote w:type="continuationSeparator" w:id="0">
    <w:p w:rsidR="005B642C" w:rsidRDefault="005B642C" w:rsidP="00373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392848"/>
      <w:docPartObj>
        <w:docPartGallery w:val="Page Numbers (Top of Page)"/>
        <w:docPartUnique/>
      </w:docPartObj>
    </w:sdtPr>
    <w:sdtEndPr/>
    <w:sdtContent>
      <w:p w:rsidR="00373559" w:rsidRDefault="002D1BBC">
        <w:pPr>
          <w:pStyle w:val="a8"/>
          <w:jc w:val="center"/>
        </w:pPr>
        <w:r>
          <w:fldChar w:fldCharType="begin"/>
        </w:r>
        <w:r w:rsidR="00373559">
          <w:instrText>PAGE   \* MERGEFORMAT</w:instrText>
        </w:r>
        <w:r>
          <w:fldChar w:fldCharType="separate"/>
        </w:r>
        <w:r w:rsidR="00884BFC">
          <w:rPr>
            <w:noProof/>
          </w:rPr>
          <w:t>2</w:t>
        </w:r>
        <w:r>
          <w:fldChar w:fldCharType="end"/>
        </w:r>
      </w:p>
    </w:sdtContent>
  </w:sdt>
  <w:p w:rsidR="00373559" w:rsidRDefault="003735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307F"/>
    <w:multiLevelType w:val="hybridMultilevel"/>
    <w:tmpl w:val="4CB678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D35"/>
    <w:rsid w:val="00013ABE"/>
    <w:rsid w:val="00020E42"/>
    <w:rsid w:val="00026A66"/>
    <w:rsid w:val="000312F0"/>
    <w:rsid w:val="0003444E"/>
    <w:rsid w:val="00037F39"/>
    <w:rsid w:val="00044F06"/>
    <w:rsid w:val="00045880"/>
    <w:rsid w:val="0005006C"/>
    <w:rsid w:val="00053801"/>
    <w:rsid w:val="000574B3"/>
    <w:rsid w:val="00080A98"/>
    <w:rsid w:val="0008708A"/>
    <w:rsid w:val="0009710C"/>
    <w:rsid w:val="000A6091"/>
    <w:rsid w:val="000B0EEF"/>
    <w:rsid w:val="000B42D7"/>
    <w:rsid w:val="000B7609"/>
    <w:rsid w:val="000C09B3"/>
    <w:rsid w:val="000D1D31"/>
    <w:rsid w:val="000D40DF"/>
    <w:rsid w:val="000D4E87"/>
    <w:rsid w:val="000E0162"/>
    <w:rsid w:val="000E1CAA"/>
    <w:rsid w:val="000E30F0"/>
    <w:rsid w:val="000E34A1"/>
    <w:rsid w:val="000E404F"/>
    <w:rsid w:val="000F0968"/>
    <w:rsid w:val="000F7753"/>
    <w:rsid w:val="001011F9"/>
    <w:rsid w:val="00102F73"/>
    <w:rsid w:val="00103723"/>
    <w:rsid w:val="00112D4F"/>
    <w:rsid w:val="001214DD"/>
    <w:rsid w:val="00137F44"/>
    <w:rsid w:val="00155A1B"/>
    <w:rsid w:val="00155F7D"/>
    <w:rsid w:val="001563E8"/>
    <w:rsid w:val="00156BD6"/>
    <w:rsid w:val="00156D36"/>
    <w:rsid w:val="00170AEE"/>
    <w:rsid w:val="00171103"/>
    <w:rsid w:val="0017500F"/>
    <w:rsid w:val="0017552F"/>
    <w:rsid w:val="00181B60"/>
    <w:rsid w:val="00186400"/>
    <w:rsid w:val="001B22C6"/>
    <w:rsid w:val="001C0CF0"/>
    <w:rsid w:val="001C2F33"/>
    <w:rsid w:val="001E0B72"/>
    <w:rsid w:val="001E2651"/>
    <w:rsid w:val="001F09CA"/>
    <w:rsid w:val="001F2250"/>
    <w:rsid w:val="001F3C8C"/>
    <w:rsid w:val="00201DDB"/>
    <w:rsid w:val="002053F4"/>
    <w:rsid w:val="00205440"/>
    <w:rsid w:val="00206C0A"/>
    <w:rsid w:val="00215678"/>
    <w:rsid w:val="00222A22"/>
    <w:rsid w:val="00225EEE"/>
    <w:rsid w:val="002478BA"/>
    <w:rsid w:val="0026267F"/>
    <w:rsid w:val="002654DF"/>
    <w:rsid w:val="0027310A"/>
    <w:rsid w:val="00284C12"/>
    <w:rsid w:val="0029596D"/>
    <w:rsid w:val="002975DB"/>
    <w:rsid w:val="00297DE1"/>
    <w:rsid w:val="002B0E2F"/>
    <w:rsid w:val="002B2025"/>
    <w:rsid w:val="002B6A29"/>
    <w:rsid w:val="002C74B0"/>
    <w:rsid w:val="002D1BBC"/>
    <w:rsid w:val="002D2EA5"/>
    <w:rsid w:val="002F12D5"/>
    <w:rsid w:val="002F4810"/>
    <w:rsid w:val="003021DB"/>
    <w:rsid w:val="00306E6D"/>
    <w:rsid w:val="00310200"/>
    <w:rsid w:val="00320D4A"/>
    <w:rsid w:val="00324C55"/>
    <w:rsid w:val="00343746"/>
    <w:rsid w:val="00345D39"/>
    <w:rsid w:val="0035420A"/>
    <w:rsid w:val="0035432C"/>
    <w:rsid w:val="00356060"/>
    <w:rsid w:val="00357C0C"/>
    <w:rsid w:val="00365FC6"/>
    <w:rsid w:val="00373559"/>
    <w:rsid w:val="0038389B"/>
    <w:rsid w:val="0038654C"/>
    <w:rsid w:val="003924A8"/>
    <w:rsid w:val="00392D2D"/>
    <w:rsid w:val="003A122E"/>
    <w:rsid w:val="003A1C43"/>
    <w:rsid w:val="003A5F07"/>
    <w:rsid w:val="003B0752"/>
    <w:rsid w:val="003B3F17"/>
    <w:rsid w:val="003B4817"/>
    <w:rsid w:val="003B6915"/>
    <w:rsid w:val="003C7751"/>
    <w:rsid w:val="003D3395"/>
    <w:rsid w:val="003D38C8"/>
    <w:rsid w:val="003E3D66"/>
    <w:rsid w:val="003E6EE2"/>
    <w:rsid w:val="003F4482"/>
    <w:rsid w:val="003F661D"/>
    <w:rsid w:val="00417417"/>
    <w:rsid w:val="00423A71"/>
    <w:rsid w:val="00424CBE"/>
    <w:rsid w:val="00455C5D"/>
    <w:rsid w:val="00460128"/>
    <w:rsid w:val="00461CC3"/>
    <w:rsid w:val="00466E08"/>
    <w:rsid w:val="0047630B"/>
    <w:rsid w:val="004773BB"/>
    <w:rsid w:val="00484B1F"/>
    <w:rsid w:val="00485061"/>
    <w:rsid w:val="00486612"/>
    <w:rsid w:val="004869F3"/>
    <w:rsid w:val="00497CA0"/>
    <w:rsid w:val="004A4B47"/>
    <w:rsid w:val="004C7D66"/>
    <w:rsid w:val="004F17F7"/>
    <w:rsid w:val="004F1BAC"/>
    <w:rsid w:val="004F3B6A"/>
    <w:rsid w:val="005013BB"/>
    <w:rsid w:val="005120A4"/>
    <w:rsid w:val="0052275C"/>
    <w:rsid w:val="00527BAC"/>
    <w:rsid w:val="0053568C"/>
    <w:rsid w:val="005416F0"/>
    <w:rsid w:val="00543630"/>
    <w:rsid w:val="00543D81"/>
    <w:rsid w:val="00556C9B"/>
    <w:rsid w:val="00562D1D"/>
    <w:rsid w:val="005638AF"/>
    <w:rsid w:val="00574140"/>
    <w:rsid w:val="005752D9"/>
    <w:rsid w:val="00576574"/>
    <w:rsid w:val="00576984"/>
    <w:rsid w:val="00577443"/>
    <w:rsid w:val="0058741A"/>
    <w:rsid w:val="005A0527"/>
    <w:rsid w:val="005A3769"/>
    <w:rsid w:val="005B0671"/>
    <w:rsid w:val="005B642C"/>
    <w:rsid w:val="005B6E03"/>
    <w:rsid w:val="005C2738"/>
    <w:rsid w:val="005F43AE"/>
    <w:rsid w:val="005F4BFA"/>
    <w:rsid w:val="006246F9"/>
    <w:rsid w:val="00636DC3"/>
    <w:rsid w:val="00637EE1"/>
    <w:rsid w:val="00646AD4"/>
    <w:rsid w:val="00650849"/>
    <w:rsid w:val="006535BE"/>
    <w:rsid w:val="00664F56"/>
    <w:rsid w:val="00666091"/>
    <w:rsid w:val="00674D35"/>
    <w:rsid w:val="006809B5"/>
    <w:rsid w:val="006901EC"/>
    <w:rsid w:val="0069197C"/>
    <w:rsid w:val="006936D3"/>
    <w:rsid w:val="006A24FC"/>
    <w:rsid w:val="006A4474"/>
    <w:rsid w:val="006E26E6"/>
    <w:rsid w:val="006E31B9"/>
    <w:rsid w:val="0071194F"/>
    <w:rsid w:val="00712701"/>
    <w:rsid w:val="00714866"/>
    <w:rsid w:val="007165D4"/>
    <w:rsid w:val="00717997"/>
    <w:rsid w:val="00736E16"/>
    <w:rsid w:val="007440CC"/>
    <w:rsid w:val="0076063C"/>
    <w:rsid w:val="0078348E"/>
    <w:rsid w:val="007955FD"/>
    <w:rsid w:val="007A5FB2"/>
    <w:rsid w:val="007A6D94"/>
    <w:rsid w:val="007D786C"/>
    <w:rsid w:val="008069F3"/>
    <w:rsid w:val="00814624"/>
    <w:rsid w:val="008238DE"/>
    <w:rsid w:val="008276B5"/>
    <w:rsid w:val="00831DEA"/>
    <w:rsid w:val="008327CE"/>
    <w:rsid w:val="00833F99"/>
    <w:rsid w:val="0083679C"/>
    <w:rsid w:val="00840A9D"/>
    <w:rsid w:val="00867571"/>
    <w:rsid w:val="00874710"/>
    <w:rsid w:val="0087653C"/>
    <w:rsid w:val="00884BFC"/>
    <w:rsid w:val="008935E0"/>
    <w:rsid w:val="00895C4B"/>
    <w:rsid w:val="008A5998"/>
    <w:rsid w:val="008B0501"/>
    <w:rsid w:val="008C3B53"/>
    <w:rsid w:val="008C4617"/>
    <w:rsid w:val="008E17FB"/>
    <w:rsid w:val="008E48A2"/>
    <w:rsid w:val="008F0019"/>
    <w:rsid w:val="008F6A90"/>
    <w:rsid w:val="00902512"/>
    <w:rsid w:val="00902E86"/>
    <w:rsid w:val="00904E16"/>
    <w:rsid w:val="0090661A"/>
    <w:rsid w:val="009121F0"/>
    <w:rsid w:val="00913285"/>
    <w:rsid w:val="009139CD"/>
    <w:rsid w:val="00916A2F"/>
    <w:rsid w:val="009364EC"/>
    <w:rsid w:val="0094144A"/>
    <w:rsid w:val="009628D3"/>
    <w:rsid w:val="00964D40"/>
    <w:rsid w:val="00981D12"/>
    <w:rsid w:val="00995751"/>
    <w:rsid w:val="009A0CAC"/>
    <w:rsid w:val="009C096A"/>
    <w:rsid w:val="00A00F11"/>
    <w:rsid w:val="00A170B5"/>
    <w:rsid w:val="00A4047A"/>
    <w:rsid w:val="00A436A3"/>
    <w:rsid w:val="00A45C06"/>
    <w:rsid w:val="00A50FF0"/>
    <w:rsid w:val="00A52C52"/>
    <w:rsid w:val="00A55D6C"/>
    <w:rsid w:val="00A71F80"/>
    <w:rsid w:val="00A73F14"/>
    <w:rsid w:val="00A7427A"/>
    <w:rsid w:val="00A85FD2"/>
    <w:rsid w:val="00A8740E"/>
    <w:rsid w:val="00AA6189"/>
    <w:rsid w:val="00AA7787"/>
    <w:rsid w:val="00AB1F12"/>
    <w:rsid w:val="00AB74EF"/>
    <w:rsid w:val="00AC56A2"/>
    <w:rsid w:val="00AC6B2C"/>
    <w:rsid w:val="00AD5966"/>
    <w:rsid w:val="00AE12DC"/>
    <w:rsid w:val="00B10CC2"/>
    <w:rsid w:val="00B14DE9"/>
    <w:rsid w:val="00B1579A"/>
    <w:rsid w:val="00B245E7"/>
    <w:rsid w:val="00B26905"/>
    <w:rsid w:val="00B30FC7"/>
    <w:rsid w:val="00B35CF9"/>
    <w:rsid w:val="00B41FB7"/>
    <w:rsid w:val="00B50BFC"/>
    <w:rsid w:val="00B51CF5"/>
    <w:rsid w:val="00B53A82"/>
    <w:rsid w:val="00B60039"/>
    <w:rsid w:val="00B636B5"/>
    <w:rsid w:val="00B72A18"/>
    <w:rsid w:val="00B836FE"/>
    <w:rsid w:val="00B859C7"/>
    <w:rsid w:val="00B92CB0"/>
    <w:rsid w:val="00B93285"/>
    <w:rsid w:val="00BA5F2F"/>
    <w:rsid w:val="00BC4029"/>
    <w:rsid w:val="00BD07ED"/>
    <w:rsid w:val="00BD27C5"/>
    <w:rsid w:val="00BD7E86"/>
    <w:rsid w:val="00BD7F08"/>
    <w:rsid w:val="00BF0464"/>
    <w:rsid w:val="00C01E41"/>
    <w:rsid w:val="00C36289"/>
    <w:rsid w:val="00C42480"/>
    <w:rsid w:val="00C50C28"/>
    <w:rsid w:val="00C51CB5"/>
    <w:rsid w:val="00C61FF7"/>
    <w:rsid w:val="00C71860"/>
    <w:rsid w:val="00C723FD"/>
    <w:rsid w:val="00C76439"/>
    <w:rsid w:val="00C77EFB"/>
    <w:rsid w:val="00CA0EB6"/>
    <w:rsid w:val="00CB0123"/>
    <w:rsid w:val="00CB7B4F"/>
    <w:rsid w:val="00CC46DF"/>
    <w:rsid w:val="00CC4C3F"/>
    <w:rsid w:val="00CC5C46"/>
    <w:rsid w:val="00CD2E95"/>
    <w:rsid w:val="00CD36D6"/>
    <w:rsid w:val="00CD39F0"/>
    <w:rsid w:val="00CD6388"/>
    <w:rsid w:val="00CE48AB"/>
    <w:rsid w:val="00CF15BE"/>
    <w:rsid w:val="00CF2046"/>
    <w:rsid w:val="00CF6779"/>
    <w:rsid w:val="00CF78AB"/>
    <w:rsid w:val="00D009DF"/>
    <w:rsid w:val="00D13CA8"/>
    <w:rsid w:val="00D32F8F"/>
    <w:rsid w:val="00D338F5"/>
    <w:rsid w:val="00D33FD0"/>
    <w:rsid w:val="00D37685"/>
    <w:rsid w:val="00D46584"/>
    <w:rsid w:val="00D54D7C"/>
    <w:rsid w:val="00D6001E"/>
    <w:rsid w:val="00D67F6F"/>
    <w:rsid w:val="00D74387"/>
    <w:rsid w:val="00D753B1"/>
    <w:rsid w:val="00D7586C"/>
    <w:rsid w:val="00D8716E"/>
    <w:rsid w:val="00D87714"/>
    <w:rsid w:val="00D9289A"/>
    <w:rsid w:val="00D92AD8"/>
    <w:rsid w:val="00DA12B0"/>
    <w:rsid w:val="00DA1636"/>
    <w:rsid w:val="00DA1984"/>
    <w:rsid w:val="00DA311B"/>
    <w:rsid w:val="00DB3955"/>
    <w:rsid w:val="00DC10B8"/>
    <w:rsid w:val="00DD04DB"/>
    <w:rsid w:val="00DD13C5"/>
    <w:rsid w:val="00DD162D"/>
    <w:rsid w:val="00DD4826"/>
    <w:rsid w:val="00DE4001"/>
    <w:rsid w:val="00DE5B34"/>
    <w:rsid w:val="00DF4F14"/>
    <w:rsid w:val="00DF604A"/>
    <w:rsid w:val="00E04FCA"/>
    <w:rsid w:val="00E2578F"/>
    <w:rsid w:val="00E37594"/>
    <w:rsid w:val="00E42223"/>
    <w:rsid w:val="00E66CC6"/>
    <w:rsid w:val="00EA04DC"/>
    <w:rsid w:val="00EA35BF"/>
    <w:rsid w:val="00EA5729"/>
    <w:rsid w:val="00EB0889"/>
    <w:rsid w:val="00EC0032"/>
    <w:rsid w:val="00EC0F7B"/>
    <w:rsid w:val="00EC2712"/>
    <w:rsid w:val="00EC315F"/>
    <w:rsid w:val="00EC6932"/>
    <w:rsid w:val="00EE1A2E"/>
    <w:rsid w:val="00EF169E"/>
    <w:rsid w:val="00EF193E"/>
    <w:rsid w:val="00F12EF1"/>
    <w:rsid w:val="00F15741"/>
    <w:rsid w:val="00F24078"/>
    <w:rsid w:val="00F247AA"/>
    <w:rsid w:val="00F314C0"/>
    <w:rsid w:val="00F348F7"/>
    <w:rsid w:val="00F40929"/>
    <w:rsid w:val="00F42027"/>
    <w:rsid w:val="00F60BE3"/>
    <w:rsid w:val="00F61330"/>
    <w:rsid w:val="00F6510C"/>
    <w:rsid w:val="00F679C0"/>
    <w:rsid w:val="00F74A17"/>
    <w:rsid w:val="00F76325"/>
    <w:rsid w:val="00F7676E"/>
    <w:rsid w:val="00F77BE9"/>
    <w:rsid w:val="00F87BA5"/>
    <w:rsid w:val="00F9369D"/>
    <w:rsid w:val="00F9654F"/>
    <w:rsid w:val="00FA6F9B"/>
    <w:rsid w:val="00FB348F"/>
    <w:rsid w:val="00FC64ED"/>
    <w:rsid w:val="00FD2736"/>
    <w:rsid w:val="00FE6C0E"/>
    <w:rsid w:val="00FE7A1B"/>
    <w:rsid w:val="00FF0D36"/>
    <w:rsid w:val="00FF2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758FD-CA02-486E-8FE6-BB53B25F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A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1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916A2F"/>
    <w:rPr>
      <w:color w:val="0000FF"/>
      <w:u w:val="single"/>
    </w:rPr>
  </w:style>
  <w:style w:type="character" w:styleId="a7">
    <w:name w:val="Strong"/>
    <w:basedOn w:val="a0"/>
    <w:uiPriority w:val="22"/>
    <w:qFormat/>
    <w:rsid w:val="00A00F11"/>
    <w:rPr>
      <w:b/>
      <w:bCs/>
    </w:rPr>
  </w:style>
  <w:style w:type="paragraph" w:styleId="a8">
    <w:name w:val="header"/>
    <w:basedOn w:val="a"/>
    <w:link w:val="a9"/>
    <w:uiPriority w:val="99"/>
    <w:unhideWhenUsed/>
    <w:rsid w:val="00373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3559"/>
  </w:style>
  <w:style w:type="paragraph" w:styleId="aa">
    <w:name w:val="footer"/>
    <w:basedOn w:val="a"/>
    <w:link w:val="ab"/>
    <w:uiPriority w:val="99"/>
    <w:unhideWhenUsed/>
    <w:rsid w:val="00373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3559"/>
  </w:style>
  <w:style w:type="paragraph" w:styleId="ac">
    <w:name w:val="List Paragraph"/>
    <w:basedOn w:val="a"/>
    <w:uiPriority w:val="34"/>
    <w:qFormat/>
    <w:rsid w:val="002D2EA5"/>
    <w:pPr>
      <w:ind w:left="720"/>
      <w:contextualSpacing/>
    </w:pPr>
  </w:style>
  <w:style w:type="paragraph" w:styleId="ad">
    <w:name w:val="caption"/>
    <w:basedOn w:val="a"/>
    <w:next w:val="a"/>
    <w:uiPriority w:val="35"/>
    <w:unhideWhenUsed/>
    <w:qFormat/>
    <w:rsid w:val="00666091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5F43AE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5F43AE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5F43AE"/>
    <w:rPr>
      <w:vertAlign w:val="superscript"/>
    </w:rPr>
  </w:style>
  <w:style w:type="paragraph" w:styleId="af1">
    <w:name w:val="No Spacing"/>
    <w:uiPriority w:val="1"/>
    <w:qFormat/>
    <w:rsid w:val="000D4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https://vk.com/%20novgorodskirayon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</a:t>
            </a:r>
            <a:r>
              <a:rPr lang="ru-RU" sz="11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обращений, поступивших в Администрацию </a:t>
            </a:r>
          </a:p>
          <a:p>
            <a:pPr>
              <a:defRPr/>
            </a:pPr>
            <a:r>
              <a:rPr lang="ru-RU" sz="11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Новгородского муниципального района</a:t>
            </a:r>
            <a:endParaRPr lang="ru-RU" sz="11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1"/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25400"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9595833487847039E-2"/>
          <c:y val="0.27617691405595624"/>
          <c:w val="0.93651524328689684"/>
          <c:h val="0.63115339749198063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443746729461015E-2"/>
                  <c:y val="-0.39716293442043149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1775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735E-4592-AFA3-3FD214B2E091}"/>
                </c:ext>
                <c:ext xmlns:c15="http://schemas.microsoft.com/office/drawing/2012/chart" uri="{CE6537A1-D6FC-4f65-9D91-7224C49458BB}">
                  <c15:layout>
                    <c:manualLayout>
                      <c:w val="0.13186813186813187"/>
                      <c:h val="0.1267139479905437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2.7210884353741419E-2"/>
                  <c:y val="-0.41134789002438527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1395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CBF-43FF-9D90-BB06FBAA2655}"/>
                </c:ext>
                <c:ext xmlns:c15="http://schemas.microsoft.com/office/drawing/2012/chart" uri="{CE6537A1-D6FC-4f65-9D91-7224C49458BB}">
                  <c15:layout>
                    <c:manualLayout>
                      <c:w val="0.10047095761381476"/>
                      <c:h val="9.8345153664302604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1.6745077195020875E-2"/>
                  <c:y val="-0.38770685579196218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 1058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35E-4592-AFA3-3FD214B2E091}"/>
                </c:ext>
                <c:ext xmlns:c15="http://schemas.microsoft.com/office/drawing/2012/chart" uri="{CE6537A1-D6FC-4f65-9D91-7224C49458BB}">
                  <c15:layout>
                    <c:manualLayout>
                      <c:w val="0.13230769230769229"/>
                      <c:h val="0.10026023342826827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2024 год</c:v>
                </c:pt>
                <c:pt idx="1">
                  <c:v>2023 год</c:v>
                </c:pt>
                <c:pt idx="2">
                  <c:v>2022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1775</c:v>
                </c:pt>
                <c:pt idx="1">
                  <c:v>1395</c:v>
                </c:pt>
                <c:pt idx="2">
                  <c:v>1058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35E-4592-AFA3-3FD214B2E09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6"/>
        <c:gapDepth val="177"/>
        <c:shape val="box"/>
        <c:axId val="291647784"/>
        <c:axId val="291648176"/>
        <c:axId val="0"/>
      </c:bar3DChart>
      <c:catAx>
        <c:axId val="291647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1648176"/>
        <c:crosses val="autoZero"/>
        <c:auto val="1"/>
        <c:lblAlgn val="ctr"/>
        <c:lblOffset val="100"/>
        <c:noMultiLvlLbl val="0"/>
      </c:catAx>
      <c:valAx>
        <c:axId val="291648176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291647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lnSpc>
                <a:spcPct val="100000"/>
              </a:lnSpc>
              <a:defRPr sz="1000">
                <a:ln>
                  <a:noFill/>
                </a:ln>
              </a:defRPr>
            </a:pPr>
            <a:r>
              <a:rPr lang="ru-RU" sz="1000">
                <a:ln>
                  <a:noFill/>
                </a:ln>
                <a:latin typeface="Times New Roman" panose="02020603050405020304" pitchFamily="18" charset="0"/>
                <a:cs typeface="Times New Roman" panose="02020603050405020304" pitchFamily="18" charset="0"/>
              </a:rPr>
              <a:t>Вопросы, по которым обращались граждане в </a:t>
            </a:r>
          </a:p>
          <a:p>
            <a:pPr algn="ctr">
              <a:lnSpc>
                <a:spcPct val="100000"/>
              </a:lnSpc>
              <a:defRPr sz="1000">
                <a:ln>
                  <a:noFill/>
                </a:ln>
              </a:defRPr>
            </a:pPr>
            <a:r>
              <a:rPr lang="ru-RU" sz="1000">
                <a:ln>
                  <a:noFill/>
                </a:ln>
                <a:latin typeface="Times New Roman" panose="02020603050405020304" pitchFamily="18" charset="0"/>
                <a:cs typeface="Times New Roman" panose="02020603050405020304" pitchFamily="18" charset="0"/>
              </a:rPr>
              <a:t>Администрацию Новгородского муниципального района </a:t>
            </a:r>
          </a:p>
          <a:p>
            <a:pPr algn="ctr">
              <a:lnSpc>
                <a:spcPct val="100000"/>
              </a:lnSpc>
              <a:defRPr sz="1000">
                <a:ln>
                  <a:noFill/>
                </a:ln>
              </a:defRPr>
            </a:pPr>
            <a:r>
              <a:rPr lang="ru-RU" sz="1000">
                <a:ln>
                  <a:noFill/>
                </a:ln>
                <a:latin typeface="Times New Roman" panose="02020603050405020304" pitchFamily="18" charset="0"/>
                <a:cs typeface="Times New Roman" panose="02020603050405020304" pitchFamily="18" charset="0"/>
              </a:rPr>
              <a:t>за 2024 год (общее колличество обращений 1775)</a:t>
            </a:r>
          </a:p>
        </c:rich>
      </c:tx>
      <c:layout>
        <c:manualLayout>
          <c:xMode val="edge"/>
          <c:yMode val="edge"/>
          <c:x val="0.24440348182283667"/>
          <c:y val="1.7544110102384512E-2"/>
        </c:manualLayout>
      </c:layout>
      <c:overlay val="1"/>
    </c:title>
    <c:autoTitleDeleted val="0"/>
    <c:view3D>
      <c:rotX val="40"/>
      <c:rotY val="26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804754244429123"/>
          <c:y val="0.20281501639490532"/>
          <c:w val="0.76607907882482429"/>
          <c:h val="0.6992658353966377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Вопросы, по которым обращались граждане в Администрацию Новгородского муниципального района в I первом квартале 2017 года</c:v>
                </c:pt>
              </c:strCache>
            </c:strRef>
          </c:tx>
          <c:explosion val="7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Pt>
            <c:idx val="2"/>
            <c:bubble3D val="0"/>
            <c:explosion val="0"/>
          </c:dPt>
          <c:dPt>
            <c:idx val="3"/>
            <c:bubble3D val="0"/>
            <c:explosion val="0"/>
          </c:dPt>
          <c:dPt>
            <c:idx val="4"/>
            <c:bubble3D val="0"/>
            <c:explosion val="0"/>
          </c:dPt>
          <c:dPt>
            <c:idx val="5"/>
            <c:bubble3D val="0"/>
            <c:explosion val="0"/>
          </c:dPt>
          <c:dPt>
            <c:idx val="6"/>
            <c:bubble3D val="0"/>
            <c:explosion val="0"/>
          </c:dPt>
          <c:dPt>
            <c:idx val="7"/>
            <c:bubble3D val="0"/>
            <c:explosion val="0"/>
          </c:dPt>
          <c:dPt>
            <c:idx val="8"/>
            <c:bubble3D val="0"/>
            <c:explosion val="0"/>
          </c:dPt>
          <c:dPt>
            <c:idx val="9"/>
            <c:bubble3D val="0"/>
            <c:explosion val="0"/>
          </c:dPt>
          <c:dPt>
            <c:idx val="10"/>
            <c:bubble3D val="0"/>
            <c:explosion val="0"/>
          </c:dPt>
          <c:dLbls>
            <c:dLbl>
              <c:idx val="0"/>
              <c:layout>
                <c:manualLayout>
                  <c:x val="-2.1505376344086023E-2"/>
                  <c:y val="-0.12762344508636145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Обеспечение</a:t>
                    </a:r>
                    <a:r>
                      <a:rPr lang="ru-RU" sz="800" b="0" baseline="0"/>
                      <a:t> жильем и пользование жилищным фондом</a:t>
                    </a:r>
                    <a:r>
                      <a:rPr lang="ru-RU" sz="800" b="0"/>
                      <a:t>,</a:t>
                    </a:r>
                    <a:r>
                      <a:rPr lang="ru-RU" sz="800" b="0" baseline="0"/>
                      <a:t> </a:t>
                    </a:r>
                    <a:r>
                      <a:rPr lang="ru-RU" sz="800" b="0"/>
                      <a:t> 5% (88)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F130-469B-8F83-7E885BE9CFB2}"/>
                </c:ext>
                <c:ext xmlns:c15="http://schemas.microsoft.com/office/drawing/2012/chart" uri="{CE6537A1-D6FC-4f65-9D91-7224C49458BB}">
                  <c15:layout>
                    <c:manualLayout>
                      <c:w val="0.23075180118614205"/>
                      <c:h val="0.15638361073129334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7.607089436401096E-2"/>
                  <c:y val="1.4055750113388973E-3"/>
                </c:manualLayout>
              </c:layout>
              <c:tx>
                <c:rich>
                  <a:bodyPr/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 Газификация,</a:t>
                    </a:r>
                    <a:r>
                      <a:rPr lang="ru-RU" sz="800" b="0" baseline="0"/>
                      <a:t> </a:t>
                    </a:r>
                    <a:r>
                      <a:rPr lang="ru-RU" sz="800" b="0"/>
                      <a:t>водоснабжение,</a:t>
                    </a:r>
                  </a:p>
                  <a:p>
                    <a:pPr>
                      <a:defRPr lang="ru-RU" sz="800" b="0"/>
                    </a:pPr>
                    <a:r>
                      <a:rPr lang="ru-RU" sz="800" b="0"/>
                      <a:t>электрификация,</a:t>
                    </a:r>
                    <a:r>
                      <a:rPr lang="ru-RU" sz="800" b="0" baseline="0"/>
                      <a:t> 24</a:t>
                    </a:r>
                    <a:r>
                      <a:rPr lang="ru-RU" sz="800" b="0"/>
                      <a:t>% (429)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B2F-4F81-9243-AC53F430BDA5}"/>
                </c:ext>
                <c:ext xmlns:c15="http://schemas.microsoft.com/office/drawing/2012/chart" uri="{CE6537A1-D6FC-4f65-9D91-7224C49458BB}">
                  <c15:layout>
                    <c:manualLayout>
                      <c:w val="0.23603694699452887"/>
                      <c:h val="0.1515979159321502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0.16808407013639409"/>
                  <c:y val="0.1047843382183459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Состояние дорог, </a:t>
                    </a:r>
                  </a:p>
                  <a:p>
                    <a:pPr>
                      <a:defRPr lang="ru-RU" sz="800" b="0"/>
                    </a:pPr>
                    <a:r>
                      <a:rPr lang="ru-RU" sz="800" b="0"/>
                      <a:t>дорожное хозяйство, </a:t>
                    </a:r>
                  </a:p>
                  <a:p>
                    <a:pPr>
                      <a:defRPr lang="ru-RU" sz="800" b="0"/>
                    </a:pPr>
                    <a:r>
                      <a:rPr lang="ru-RU" sz="800" b="0"/>
                      <a:t>16% (285)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532973700868036"/>
                      <c:h val="0.17154974608343929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4.0962621607782898E-2"/>
                  <c:y val="-4.4887986735369124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 Земельные вопросы,</a:t>
                    </a:r>
                    <a:r>
                      <a:rPr lang="ru-RU" sz="800" b="0" baseline="0"/>
                      <a:t> </a:t>
                    </a:r>
                    <a:r>
                      <a:rPr lang="ru-RU" sz="800" b="0"/>
                      <a:t>архитектура, строительство,</a:t>
                    </a:r>
                  </a:p>
                  <a:p>
                    <a:pPr>
                      <a:defRPr lang="ru-RU" sz="800" b="0"/>
                    </a:pPr>
                    <a:r>
                      <a:rPr lang="ru-RU" sz="800" b="0"/>
                      <a:t>27%</a:t>
                    </a:r>
                    <a:r>
                      <a:rPr lang="ru-RU" sz="800" b="0" baseline="0"/>
                      <a:t> </a:t>
                    </a:r>
                    <a:r>
                      <a:rPr lang="ru-RU" sz="800" b="0"/>
                      <a:t>(486)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B2F-4F81-9243-AC53F430BDA5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17093121424338087"/>
                      <c:h val="0.2236199653513565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6.8612391193036359E-2"/>
                  <c:y val="-0.10065981129129398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00" b="0"/>
                    </a:pPr>
                    <a:r>
                      <a:rPr lang="ru-RU" sz="800"/>
                      <a:t>Воинские захоронения, увековечевание памяти</a:t>
                    </a:r>
                    <a:r>
                      <a:rPr lang="ru-RU" sz="800" baseline="0"/>
                      <a:t>, </a:t>
                    </a:r>
                  </a:p>
                  <a:p>
                    <a:pPr>
                      <a:defRPr sz="800" b="0"/>
                    </a:pPr>
                    <a:r>
                      <a:rPr lang="ru-RU" sz="800" baseline="0"/>
                      <a:t>3% (48)</a:t>
                    </a:r>
                    <a:endParaRPr lang="ru-RU" sz="800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993343573988735"/>
                      <c:h val="0.14462879108949908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9.2745987396736701E-2"/>
                  <c:y val="2.8733093915668472E-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00" b="0"/>
                    </a:pPr>
                    <a:r>
                      <a:rPr lang="ru-RU" sz="800"/>
                      <a:t>Сельское хозяйство, 5% (92)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F130-469B-8F83-7E885BE9CFB2}"/>
                </c:ext>
                <c:ext xmlns:c15="http://schemas.microsoft.com/office/drawing/2012/chart" uri="{CE6537A1-D6FC-4f65-9D91-7224C49458BB}">
                  <c15:layout>
                    <c:manualLayout>
                      <c:w val="0.26479270736319249"/>
                      <c:h val="7.6666889726602877E-2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1.5216807576472221E-2"/>
                  <c:y val="7.0533782427338224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Уличное освещение, 3% (52)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F130-469B-8F83-7E885BE9CFB2}"/>
                </c:ext>
                <c:ext xmlns:c15="http://schemas.microsoft.com/office/drawing/2012/chart" uri="{CE6537A1-D6FC-4f65-9D91-7224C49458BB}">
                  <c15:layout>
                    <c:manualLayout>
                      <c:w val="0.27055069729187076"/>
                      <c:h val="6.1551753622865121E-2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0.13746652636162415"/>
                  <c:y val="2.1601867755199157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Свалка мусора,</a:t>
                    </a:r>
                  </a:p>
                  <a:p>
                    <a:pPr>
                      <a:defRPr lang="ru-RU" sz="800" b="0"/>
                    </a:pPr>
                    <a:r>
                      <a:rPr lang="ru-RU" sz="800" b="0"/>
                      <a:t> уборка снега, мусора</a:t>
                    </a:r>
                    <a:r>
                      <a:rPr lang="ru-RU" sz="800" b="0" baseline="0"/>
                      <a:t>, 4% (72)</a:t>
                    </a:r>
                    <a:endParaRPr lang="ru-RU" sz="800" b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F130-469B-8F83-7E885BE9CFB2}"/>
                </c:ext>
                <c:ext xmlns:c15="http://schemas.microsoft.com/office/drawing/2012/chart" uri="{CE6537A1-D6FC-4f65-9D91-7224C49458BB}">
                  <c15:layout>
                    <c:manualLayout>
                      <c:w val="0.22616447137656179"/>
                      <c:h val="0.10471682541098791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-0.13650842031842794"/>
                  <c:y val="-2.187474441048976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Образование, 6%(106)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F130-469B-8F83-7E885BE9CFB2}"/>
                </c:ext>
                <c:ext xmlns:c15="http://schemas.microsoft.com/office/drawing/2012/chart" uri="{CE6537A1-D6FC-4f65-9D91-7224C49458BB}">
                  <c15:layout>
                    <c:manualLayout>
                      <c:w val="0.2358779346130121"/>
                      <c:h val="8.0226668914092164E-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-0.12180598392942818"/>
                  <c:y val="-6.559731733250071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Иное, 4% (45)</a:t>
                    </a:r>
                  </a:p>
                  <a:p>
                    <a:pPr>
                      <a:defRPr lang="ru-RU" sz="800" b="0"/>
                    </a:pPr>
                    <a:endParaRPr lang="ru-RU" sz="800" b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283827424797702"/>
                      <c:h val="8.0390400301758702E-2"/>
                    </c:manualLayout>
                  </c15:layout>
                </c:ext>
              </c:extLst>
            </c:dLbl>
            <c:dLbl>
              <c:idx val="10"/>
              <c:layout>
                <c:manualLayout>
                  <c:x val="-4.6499348871713614E-2"/>
                  <c:y val="-7.5599473578550624E-2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800" b="0"/>
                    </a:pPr>
                    <a:r>
                      <a:rPr lang="ru-RU" sz="800"/>
                      <a:t>Улучшение жилищных условий и</a:t>
                    </a:r>
                    <a:r>
                      <a:rPr lang="ru-RU" sz="800" baseline="0"/>
                      <a:t> жилищно-коммунального хозяйства</a:t>
                    </a:r>
                    <a:r>
                      <a:rPr lang="ru-RU" sz="800"/>
                      <a:t> 8% (134)</a:t>
                    </a:r>
                    <a:r>
                      <a:rPr lang="ru-RU" sz="800" baseline="0"/>
                      <a:t> </a:t>
                    </a:r>
                    <a:endParaRPr lang="ru-RU" sz="800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309-4327-BF99-72F831CDF2A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7.250569485265955E-2"/>
                  <c:y val="-0.18471344067066245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00" b="0"/>
                    </a:pPr>
                    <a:r>
                      <a:rPr lang="ru-RU" sz="800"/>
                      <a:t>Иное</a:t>
                    </a:r>
                    <a:r>
                      <a:rPr lang="ru-RU" sz="800" baseline="0"/>
                      <a:t> 6% (54)</a:t>
                    </a:r>
                    <a:endParaRPr lang="ru-RU" sz="800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309-4327-BF99-72F831CDF2A2}"/>
                </c:ext>
                <c:ext xmlns:c15="http://schemas.microsoft.com/office/drawing/2012/chart" uri="{CE6537A1-D6FC-4f65-9D91-7224C49458BB}">
                  <c15:layout>
                    <c:manualLayout>
                      <c:w val="0.15170506912442394"/>
                      <c:h val="7.7303776518381065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0"/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  <c:pt idx="4">
                  <c:v>кв. 5</c:v>
                </c:pt>
                <c:pt idx="5">
                  <c:v>кв. 6</c:v>
                </c:pt>
                <c:pt idx="6">
                  <c:v>кв. 7 </c:v>
                </c:pt>
                <c:pt idx="7">
                  <c:v>кв.8</c:v>
                </c:pt>
                <c:pt idx="8">
                  <c:v>кв.9</c:v>
                </c:pt>
                <c:pt idx="9">
                  <c:v>кв.10</c:v>
                </c:pt>
                <c:pt idx="10">
                  <c:v>кв.11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5</c:v>
                </c:pt>
                <c:pt idx="1">
                  <c:v>24</c:v>
                </c:pt>
                <c:pt idx="2">
                  <c:v>16</c:v>
                </c:pt>
                <c:pt idx="3">
                  <c:v>27</c:v>
                </c:pt>
                <c:pt idx="4">
                  <c:v>3</c:v>
                </c:pt>
                <c:pt idx="5">
                  <c:v>5</c:v>
                </c:pt>
                <c:pt idx="6">
                  <c:v>3</c:v>
                </c:pt>
                <c:pt idx="7">
                  <c:v>4</c:v>
                </c:pt>
                <c:pt idx="8">
                  <c:v>6</c:v>
                </c:pt>
                <c:pt idx="9">
                  <c:v>7</c:v>
                </c:pt>
                <c:pt idx="10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19DD-4004-96DD-D774F0729C9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>
          <a:glow>
            <a:schemeClr val="accent1"/>
          </a:glow>
        </a:effectLst>
      </c:spPr>
    </c:plotArea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873113517060419"/>
          <c:y val="0.11853934365586848"/>
          <c:w val="0.82030118110236061"/>
          <c:h val="0.4743206092527037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2"/>
                <c:pt idx="0">
                  <c:v>Великий Новгород</c:v>
                </c:pt>
                <c:pt idx="1">
                  <c:v>Ермолинское сельское поселение</c:v>
                </c:pt>
                <c:pt idx="2">
                  <c:v>Савинское сельское поселение</c:v>
                </c:pt>
                <c:pt idx="3">
                  <c:v>Иные</c:v>
                </c:pt>
                <c:pt idx="4">
                  <c:v>Трубичинское сельское поселение</c:v>
                </c:pt>
                <c:pt idx="5">
                  <c:v>Ракомское сельское поселение</c:v>
                </c:pt>
                <c:pt idx="6">
                  <c:v>Тёсово-Нетыльское сельское поселение</c:v>
                </c:pt>
                <c:pt idx="7">
                  <c:v>Панковское городское поселение</c:v>
                </c:pt>
                <c:pt idx="8">
                  <c:v>Борковское сельское поселение</c:v>
                </c:pt>
                <c:pt idx="9">
                  <c:v>Пролетарское городское поселение</c:v>
                </c:pt>
                <c:pt idx="10">
                  <c:v>Бронницкое сельское поселение</c:v>
                </c:pt>
                <c:pt idx="11">
                  <c:v>Лесновское сельское поселение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47-44C7-BFE4-9ADECC2DA78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2"/>
                <c:pt idx="0">
                  <c:v>Великий Новгород</c:v>
                </c:pt>
                <c:pt idx="1">
                  <c:v>Ермолинское сельское поселение</c:v>
                </c:pt>
                <c:pt idx="2">
                  <c:v>Савинское сельское поселение</c:v>
                </c:pt>
                <c:pt idx="3">
                  <c:v>Иные</c:v>
                </c:pt>
                <c:pt idx="4">
                  <c:v>Трубичинское сельское поселение</c:v>
                </c:pt>
                <c:pt idx="5">
                  <c:v>Ракомское сельское поселение</c:v>
                </c:pt>
                <c:pt idx="6">
                  <c:v>Тёсово-Нетыльское сельское поселение</c:v>
                </c:pt>
                <c:pt idx="7">
                  <c:v>Панковское городское поселение</c:v>
                </c:pt>
                <c:pt idx="8">
                  <c:v>Борковское сельское поселение</c:v>
                </c:pt>
                <c:pt idx="9">
                  <c:v>Пролетарское городское поселение</c:v>
                </c:pt>
                <c:pt idx="10">
                  <c:v>Бронницкое сельское поселение</c:v>
                </c:pt>
                <c:pt idx="11">
                  <c:v>Лесновское сельское поселение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547-44C7-BFE4-9ADECC2DA78C}"/>
            </c:ext>
          </c:extLst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347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330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323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201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92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65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57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/>
                      <a:t>54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/>
                      <a:t>54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/>
              <c:tx>
                <c:rich>
                  <a:bodyPr/>
                  <a:lstStyle/>
                  <a:p>
                    <a:r>
                      <a:rPr lang="en-US"/>
                      <a:t>47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/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2"/>
                <c:pt idx="0">
                  <c:v>Великий Новгород</c:v>
                </c:pt>
                <c:pt idx="1">
                  <c:v>Ермолинское сельское поселение</c:v>
                </c:pt>
                <c:pt idx="2">
                  <c:v>Савинское сельское поселение</c:v>
                </c:pt>
                <c:pt idx="3">
                  <c:v>Иные</c:v>
                </c:pt>
                <c:pt idx="4">
                  <c:v>Трубичинское сельское поселение</c:v>
                </c:pt>
                <c:pt idx="5">
                  <c:v>Ракомское сельское поселение</c:v>
                </c:pt>
                <c:pt idx="6">
                  <c:v>Тёсово-Нетыльское сельское поселение</c:v>
                </c:pt>
                <c:pt idx="7">
                  <c:v>Панковское городское поселение</c:v>
                </c:pt>
                <c:pt idx="8">
                  <c:v>Борковское сельское поселение</c:v>
                </c:pt>
                <c:pt idx="9">
                  <c:v>Пролетарское городское поселение</c:v>
                </c:pt>
                <c:pt idx="10">
                  <c:v>Бронницкое сельское поселение</c:v>
                </c:pt>
                <c:pt idx="11">
                  <c:v>Лесновское сельское поселение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347</c:v>
                </c:pt>
                <c:pt idx="1">
                  <c:v>330</c:v>
                </c:pt>
                <c:pt idx="2">
                  <c:v>323</c:v>
                </c:pt>
                <c:pt idx="3">
                  <c:v>201</c:v>
                </c:pt>
                <c:pt idx="4">
                  <c:v>189</c:v>
                </c:pt>
                <c:pt idx="5">
                  <c:v>92</c:v>
                </c:pt>
                <c:pt idx="6">
                  <c:v>65</c:v>
                </c:pt>
                <c:pt idx="7">
                  <c:v>57</c:v>
                </c:pt>
                <c:pt idx="8">
                  <c:v>54</c:v>
                </c:pt>
                <c:pt idx="9">
                  <c:v>54</c:v>
                </c:pt>
                <c:pt idx="10">
                  <c:v>47</c:v>
                </c:pt>
                <c:pt idx="11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547-44C7-BFE4-9ADECC2DA78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91649352"/>
        <c:axId val="291891024"/>
      </c:barChart>
      <c:catAx>
        <c:axId val="2916493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1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Распределение обращений, поступивших в Администрацию Новгородского муниципального района от жителей за 2024 год</a:t>
                </a:r>
                <a:r>
                  <a:rPr lang="ru-RU" sz="1100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                                                                                                           </a:t>
                </a:r>
                <a:endParaRPr lang="ru-RU" sz="1100" b="1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15798251025073481"/>
              <c:y val="1.9063804074850397E-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1891024"/>
        <c:crosses val="autoZero"/>
        <c:auto val="1"/>
        <c:lblAlgn val="ctr"/>
        <c:lblOffset val="100"/>
        <c:noMultiLvlLbl val="0"/>
      </c:catAx>
      <c:valAx>
        <c:axId val="291891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1649352"/>
        <c:crosses val="autoZero"/>
        <c:crossBetween val="between"/>
      </c:valAx>
      <c:spPr>
        <a:noFill/>
        <a:ln>
          <a:solidFill>
            <a:schemeClr val="accent1">
              <a:alpha val="79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0AD70-6892-4B11-9F9A-BDB0414D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и а</dc:creator>
  <cp:lastModifiedBy>Жукова Мария Александровна</cp:lastModifiedBy>
  <cp:revision>86</cp:revision>
  <cp:lastPrinted>2025-01-14T08:42:00Z</cp:lastPrinted>
  <dcterms:created xsi:type="dcterms:W3CDTF">2022-01-11T08:33:00Z</dcterms:created>
  <dcterms:modified xsi:type="dcterms:W3CDTF">2025-01-14T08:46:00Z</dcterms:modified>
</cp:coreProperties>
</file>