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A2" w:rsidRDefault="00324C55" w:rsidP="00324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55">
        <w:rPr>
          <w:rFonts w:ascii="Times New Roman" w:hAnsi="Times New Roman" w:cs="Times New Roman"/>
          <w:b/>
          <w:sz w:val="28"/>
          <w:szCs w:val="28"/>
        </w:rPr>
        <w:t xml:space="preserve">Информация о рассмотрении обращений граждан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за 2023</w:t>
      </w:r>
      <w:r w:rsidR="005741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4C55" w:rsidRPr="006936D3" w:rsidRDefault="00324C55" w:rsidP="000D40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11F9" w:rsidRDefault="00C723FD" w:rsidP="0009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87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140">
        <w:rPr>
          <w:rFonts w:ascii="Times New Roman" w:hAnsi="Times New Roman" w:cs="Times New Roman"/>
          <w:color w:val="000000" w:themeColor="text1"/>
          <w:sz w:val="28"/>
          <w:szCs w:val="28"/>
        </w:rPr>
        <w:t>2023 год</w:t>
      </w:r>
      <w:r w:rsidR="00650849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74D35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Новгородского мун</w:t>
      </w:r>
      <w:r w:rsidR="00B636B5" w:rsidRPr="00FE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иципального района </w:t>
      </w:r>
      <w:r w:rsidR="00B636B5" w:rsidRPr="00FE6C0E">
        <w:rPr>
          <w:rFonts w:ascii="Times New Roman" w:hAnsi="Times New Roman" w:cs="Times New Roman"/>
          <w:sz w:val="28"/>
          <w:szCs w:val="28"/>
        </w:rPr>
        <w:t>поступило</w:t>
      </w:r>
      <w:r w:rsidR="0087653C">
        <w:rPr>
          <w:rFonts w:ascii="Times New Roman" w:hAnsi="Times New Roman" w:cs="Times New Roman"/>
          <w:sz w:val="28"/>
          <w:szCs w:val="28"/>
        </w:rPr>
        <w:t xml:space="preserve"> </w:t>
      </w:r>
      <w:r w:rsidR="00574140">
        <w:rPr>
          <w:rFonts w:ascii="Times New Roman" w:hAnsi="Times New Roman" w:cs="Times New Roman"/>
          <w:b/>
          <w:sz w:val="28"/>
          <w:szCs w:val="28"/>
        </w:rPr>
        <w:t>1395</w:t>
      </w:r>
      <w:r w:rsidR="00FE6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CA0" w:rsidRPr="00FE6C0E">
        <w:rPr>
          <w:rFonts w:ascii="Times New Roman" w:hAnsi="Times New Roman" w:cs="Times New Roman"/>
          <w:sz w:val="28"/>
          <w:szCs w:val="28"/>
        </w:rPr>
        <w:t>обращений</w:t>
      </w:r>
      <w:r w:rsidR="00674D35" w:rsidRPr="00FE6C0E">
        <w:rPr>
          <w:rFonts w:ascii="Times New Roman" w:hAnsi="Times New Roman" w:cs="Times New Roman"/>
          <w:sz w:val="28"/>
          <w:szCs w:val="28"/>
        </w:rPr>
        <w:t xml:space="preserve"> граж</w:t>
      </w:r>
      <w:r w:rsidR="001C0CF0" w:rsidRPr="00FE6C0E">
        <w:rPr>
          <w:rFonts w:ascii="Times New Roman" w:hAnsi="Times New Roman" w:cs="Times New Roman"/>
          <w:sz w:val="28"/>
          <w:szCs w:val="28"/>
        </w:rPr>
        <w:t>дан</w:t>
      </w:r>
      <w:r w:rsidR="0087653C">
        <w:rPr>
          <w:rFonts w:ascii="Times New Roman" w:hAnsi="Times New Roman" w:cs="Times New Roman"/>
          <w:sz w:val="28"/>
          <w:szCs w:val="28"/>
        </w:rPr>
        <w:t xml:space="preserve"> </w:t>
      </w:r>
      <w:r w:rsidR="00B51CF5" w:rsidRPr="00FE6C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6C0E">
        <w:rPr>
          <w:rFonts w:ascii="Times New Roman" w:hAnsi="Times New Roman" w:cs="Times New Roman"/>
          <w:sz w:val="28"/>
          <w:szCs w:val="28"/>
        </w:rPr>
        <w:t>2022</w:t>
      </w:r>
      <w:r w:rsidR="00574140">
        <w:rPr>
          <w:rFonts w:ascii="Times New Roman" w:hAnsi="Times New Roman" w:cs="Times New Roman"/>
          <w:sz w:val="28"/>
          <w:szCs w:val="28"/>
        </w:rPr>
        <w:t xml:space="preserve"> году – 1058</w:t>
      </w:r>
      <w:r w:rsidR="00485061" w:rsidRPr="00FE6C0E">
        <w:rPr>
          <w:rFonts w:ascii="Times New Roman" w:hAnsi="Times New Roman" w:cs="Times New Roman"/>
          <w:sz w:val="28"/>
          <w:szCs w:val="28"/>
        </w:rPr>
        <w:t>).</w:t>
      </w:r>
    </w:p>
    <w:p w:rsidR="00037F39" w:rsidRDefault="00037F39" w:rsidP="0009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89" w:rsidRPr="005013BB" w:rsidRDefault="00485061" w:rsidP="005013B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29241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13BB" w:rsidRDefault="005013BB" w:rsidP="0045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F24078" w:rsidRDefault="00574140" w:rsidP="0045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316</w:t>
      </w:r>
      <w:r w:rsidR="0003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обращений</w:t>
      </w:r>
      <w:r w:rsidR="00646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поступило</w:t>
      </w:r>
      <w:r w:rsid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078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>на рассмотрение в Администрацию Новгородского муниципального района из Правительства области</w:t>
      </w:r>
      <w:r w:rsidR="0056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(23</w:t>
      </w:r>
      <w:r w:rsidR="005638AF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>% от всех обращений)</w:t>
      </w:r>
      <w:r w:rsidR="00F24078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4E87" w:rsidRDefault="002F12D5" w:rsidP="00717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 коррупционной направленности в обращениях не выявлено.</w:t>
      </w:r>
    </w:p>
    <w:p w:rsidR="00916A2F" w:rsidRPr="000D4E87" w:rsidRDefault="00916A2F" w:rsidP="00717997">
      <w:pPr>
        <w:pStyle w:val="af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E8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деятельности Администрации </w:t>
      </w:r>
      <w:r w:rsidR="005638AF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Pr="000D4E8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7500F" w:rsidRPr="000D4E87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Pr="000D4E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4E8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D4E87">
        <w:rPr>
          <w:rFonts w:ascii="Times New Roman" w:hAnsi="Times New Roman" w:cs="Times New Roman"/>
          <w:sz w:val="28"/>
          <w:szCs w:val="28"/>
        </w:rPr>
        <w:t xml:space="preserve">» в сети </w:t>
      </w:r>
      <w:r w:rsidR="005638AF">
        <w:rPr>
          <w:rFonts w:ascii="Times New Roman" w:hAnsi="Times New Roman" w:cs="Times New Roman"/>
          <w:sz w:val="28"/>
          <w:szCs w:val="28"/>
        </w:rPr>
        <w:t>«</w:t>
      </w:r>
      <w:r w:rsidRPr="000D4E87">
        <w:rPr>
          <w:rFonts w:ascii="Times New Roman" w:hAnsi="Times New Roman" w:cs="Times New Roman"/>
          <w:sz w:val="28"/>
          <w:szCs w:val="28"/>
        </w:rPr>
        <w:t>Интернет</w:t>
      </w:r>
      <w:r w:rsidR="005638AF">
        <w:rPr>
          <w:rFonts w:ascii="Times New Roman" w:hAnsi="Times New Roman" w:cs="Times New Roman"/>
          <w:sz w:val="28"/>
          <w:szCs w:val="28"/>
        </w:rPr>
        <w:t>»</w:t>
      </w:r>
      <w:r w:rsidRPr="000D4E87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B636B5" w:rsidRPr="000D4E87">
        <w:rPr>
          <w:rFonts w:ascii="Times New Roman" w:hAnsi="Times New Roman" w:cs="Times New Roman"/>
          <w:sz w:val="28"/>
          <w:szCs w:val="28"/>
        </w:rPr>
        <w:t>о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B53A82" w:rsidRPr="000D4E87">
        <w:rPr>
          <w:rFonts w:ascii="Times New Roman" w:hAnsi="Times New Roman" w:cs="Times New Roman"/>
          <w:sz w:val="28"/>
          <w:szCs w:val="28"/>
        </w:rPr>
        <w:t>официальное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B53A82" w:rsidRPr="000D4E87">
        <w:rPr>
          <w:rFonts w:ascii="Times New Roman" w:hAnsi="Times New Roman" w:cs="Times New Roman"/>
          <w:sz w:val="28"/>
          <w:szCs w:val="28"/>
        </w:rPr>
        <w:t>сообщество</w:t>
      </w:r>
      <w:r w:rsidR="000D4E87" w:rsidRPr="000D4E87">
        <w:rPr>
          <w:rFonts w:ascii="Times New Roman" w:hAnsi="Times New Roman" w:cs="Times New Roman"/>
          <w:sz w:val="28"/>
          <w:szCs w:val="28"/>
        </w:rPr>
        <w:t xml:space="preserve"> </w:t>
      </w:r>
      <w:r w:rsidRPr="000D4E87">
        <w:rPr>
          <w:rFonts w:ascii="Times New Roman" w:hAnsi="Times New Roman" w:cs="Times New Roman"/>
          <w:sz w:val="28"/>
          <w:szCs w:val="28"/>
        </w:rPr>
        <w:t>Администрации</w:t>
      </w:r>
      <w:r w:rsidR="00F74A17">
        <w:rPr>
          <w:rFonts w:ascii="Times New Roman" w:hAnsi="Times New Roman" w:cs="Times New Roman"/>
          <w:sz w:val="28"/>
          <w:szCs w:val="28"/>
        </w:rPr>
        <w:t xml:space="preserve"> </w:t>
      </w:r>
      <w:r w:rsidRPr="000D4E8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646AD4" w:rsidRPr="000D4E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https://vk.com/</w:t>
        </w:r>
        <w:proofErr w:type="spellStart"/>
        <w:r w:rsidR="0071194F" w:rsidRPr="000D4E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novgorodskirayon</w:t>
        </w:r>
        <w:proofErr w:type="spellEnd"/>
      </w:hyperlink>
      <w:r w:rsidRPr="000D4E87">
        <w:rPr>
          <w:rFonts w:ascii="Times New Roman" w:hAnsi="Times New Roman" w:cs="Times New Roman"/>
          <w:sz w:val="28"/>
          <w:szCs w:val="28"/>
        </w:rPr>
        <w:t>).</w:t>
      </w:r>
    </w:p>
    <w:p w:rsidR="003D3395" w:rsidRPr="00FF0D36" w:rsidRDefault="00DC10B8" w:rsidP="00A436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Администрацией Новгородского муниципального района </w:t>
      </w:r>
      <w:r w:rsidRPr="00916A2F">
        <w:rPr>
          <w:sz w:val="28"/>
          <w:szCs w:val="28"/>
        </w:rPr>
        <w:t>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</w:t>
      </w:r>
      <w:r w:rsidR="00E66CC6" w:rsidRPr="00E66CC6">
        <w:rPr>
          <w:color w:val="0A0808"/>
          <w:sz w:val="28"/>
          <w:szCs w:val="28"/>
          <w:shd w:val="clear" w:color="auto" w:fill="FFFFFF"/>
        </w:rPr>
        <w:t> </w:t>
      </w:r>
      <w:r w:rsidR="00466E08">
        <w:rPr>
          <w:color w:val="0A0808"/>
          <w:sz w:val="28"/>
          <w:szCs w:val="28"/>
          <w:shd w:val="clear" w:color="auto" w:fill="FFFFFF"/>
        </w:rPr>
        <w:t>Граждане активно ис</w:t>
      </w:r>
      <w:r w:rsidR="00FD2736">
        <w:rPr>
          <w:color w:val="0A0808"/>
          <w:sz w:val="28"/>
          <w:szCs w:val="28"/>
          <w:shd w:val="clear" w:color="auto" w:fill="FFFFFF"/>
        </w:rPr>
        <w:t>пользуют возможность направлять</w:t>
      </w:r>
      <w:r w:rsidR="000D4E87">
        <w:rPr>
          <w:color w:val="0A0808"/>
          <w:sz w:val="28"/>
          <w:szCs w:val="28"/>
          <w:shd w:val="clear" w:color="auto" w:fill="FFFFFF"/>
        </w:rPr>
        <w:t xml:space="preserve"> </w:t>
      </w:r>
      <w:r w:rsidR="00FD2736">
        <w:rPr>
          <w:color w:val="0A0808"/>
          <w:sz w:val="28"/>
          <w:szCs w:val="28"/>
          <w:shd w:val="clear" w:color="auto" w:fill="FFFFFF"/>
        </w:rPr>
        <w:t>обращения</w:t>
      </w:r>
      <w:r w:rsidR="00466E08">
        <w:rPr>
          <w:color w:val="0A0808"/>
          <w:sz w:val="28"/>
          <w:szCs w:val="28"/>
          <w:shd w:val="clear" w:color="auto" w:fill="FFFFFF"/>
        </w:rPr>
        <w:t xml:space="preserve"> посредством электронной почты, а также </w:t>
      </w:r>
      <w:r w:rsidR="00155A1B">
        <w:rPr>
          <w:color w:val="0A0808"/>
          <w:sz w:val="28"/>
          <w:szCs w:val="28"/>
          <w:shd w:val="clear" w:color="auto" w:fill="FFFFFF"/>
        </w:rPr>
        <w:t xml:space="preserve">через </w:t>
      </w:r>
      <w:r w:rsidR="00650849">
        <w:rPr>
          <w:color w:val="0A0808"/>
          <w:sz w:val="28"/>
          <w:szCs w:val="28"/>
          <w:shd w:val="clear" w:color="auto" w:fill="FFFFFF"/>
        </w:rPr>
        <w:t>Интернет</w:t>
      </w:r>
      <w:r w:rsidR="007440CC">
        <w:rPr>
          <w:color w:val="0A0808"/>
          <w:sz w:val="28"/>
          <w:szCs w:val="28"/>
          <w:shd w:val="clear" w:color="auto" w:fill="FFFFFF"/>
        </w:rPr>
        <w:t>-</w:t>
      </w:r>
      <w:r w:rsidR="00155A1B">
        <w:rPr>
          <w:color w:val="0A0808"/>
          <w:sz w:val="28"/>
          <w:szCs w:val="28"/>
          <w:shd w:val="clear" w:color="auto" w:fill="FFFFFF"/>
        </w:rPr>
        <w:t>приемную</w:t>
      </w:r>
      <w:r w:rsidR="007440CC">
        <w:rPr>
          <w:color w:val="0A0808"/>
          <w:sz w:val="28"/>
          <w:szCs w:val="28"/>
          <w:shd w:val="clear" w:color="auto" w:fill="FFFFFF"/>
        </w:rPr>
        <w:t xml:space="preserve"> Главы муниципального района</w:t>
      </w:r>
      <w:r w:rsidR="00E66CC6" w:rsidRPr="00E66CC6">
        <w:rPr>
          <w:color w:val="0A0808"/>
          <w:sz w:val="28"/>
          <w:szCs w:val="28"/>
          <w:shd w:val="clear" w:color="auto" w:fill="FFFFFF"/>
        </w:rPr>
        <w:t>, где кажд</w:t>
      </w:r>
      <w:r w:rsidR="0078348E">
        <w:rPr>
          <w:color w:val="0A0808"/>
          <w:sz w:val="28"/>
          <w:szCs w:val="28"/>
          <w:shd w:val="clear" w:color="auto" w:fill="FFFFFF"/>
        </w:rPr>
        <w:t>ый желающий может обратиться с </w:t>
      </w:r>
      <w:r w:rsidR="00E66CC6" w:rsidRPr="00E66CC6">
        <w:rPr>
          <w:color w:val="0A0808"/>
          <w:sz w:val="28"/>
          <w:szCs w:val="28"/>
          <w:shd w:val="clear" w:color="auto" w:fill="FFFFFF"/>
        </w:rPr>
        <w:t>заявлением</w:t>
      </w:r>
      <w:r w:rsidR="00650849">
        <w:rPr>
          <w:color w:val="0A0808"/>
          <w:sz w:val="28"/>
          <w:szCs w:val="28"/>
          <w:shd w:val="clear" w:color="auto" w:fill="FFFFFF"/>
        </w:rPr>
        <w:t>,</w:t>
      </w:r>
      <w:r w:rsidR="000D4E87">
        <w:rPr>
          <w:color w:val="0A0808"/>
          <w:sz w:val="28"/>
          <w:szCs w:val="28"/>
          <w:shd w:val="clear" w:color="auto" w:fill="FFFFFF"/>
        </w:rPr>
        <w:t xml:space="preserve"> </w:t>
      </w:r>
      <w:r w:rsidR="00650849">
        <w:rPr>
          <w:color w:val="0A0808"/>
          <w:sz w:val="28"/>
          <w:szCs w:val="28"/>
          <w:shd w:val="clear" w:color="auto" w:fill="FFFFFF"/>
        </w:rPr>
        <w:t>обращением</w:t>
      </w:r>
      <w:r w:rsidR="00E66CC6" w:rsidRPr="00E66CC6">
        <w:rPr>
          <w:color w:val="0A0808"/>
          <w:sz w:val="28"/>
          <w:szCs w:val="28"/>
          <w:shd w:val="clear" w:color="auto" w:fill="FFFFFF"/>
        </w:rPr>
        <w:t xml:space="preserve"> или жало</w:t>
      </w:r>
      <w:r w:rsidR="00E66CC6" w:rsidRPr="0038389B">
        <w:rPr>
          <w:sz w:val="28"/>
          <w:szCs w:val="28"/>
          <w:shd w:val="clear" w:color="auto" w:fill="FFFFFF"/>
        </w:rPr>
        <w:t>бой.</w:t>
      </w:r>
      <w:r w:rsidR="000D4E87">
        <w:rPr>
          <w:sz w:val="28"/>
          <w:szCs w:val="28"/>
          <w:shd w:val="clear" w:color="auto" w:fill="FFFFFF"/>
        </w:rPr>
        <w:t xml:space="preserve"> </w:t>
      </w:r>
      <w:r w:rsidR="00574140">
        <w:rPr>
          <w:sz w:val="28"/>
          <w:szCs w:val="28"/>
          <w:shd w:val="clear" w:color="auto" w:fill="FFFFFF"/>
        </w:rPr>
        <w:t>За</w:t>
      </w:r>
      <w:r w:rsidR="000D40DF">
        <w:rPr>
          <w:sz w:val="28"/>
          <w:szCs w:val="28"/>
          <w:shd w:val="clear" w:color="auto" w:fill="FFFFFF"/>
        </w:rPr>
        <w:t xml:space="preserve"> 2023</w:t>
      </w:r>
      <w:r w:rsidR="00297DE1">
        <w:rPr>
          <w:sz w:val="28"/>
          <w:szCs w:val="28"/>
          <w:shd w:val="clear" w:color="auto" w:fill="FFFFFF"/>
        </w:rPr>
        <w:t xml:space="preserve"> </w:t>
      </w:r>
      <w:r w:rsidR="00225EEE" w:rsidRPr="0038389B">
        <w:rPr>
          <w:sz w:val="28"/>
          <w:szCs w:val="28"/>
          <w:shd w:val="clear" w:color="auto" w:fill="FFFFFF"/>
        </w:rPr>
        <w:t>год</w:t>
      </w:r>
      <w:r w:rsidR="00297DE1">
        <w:rPr>
          <w:sz w:val="28"/>
          <w:szCs w:val="28"/>
          <w:shd w:val="clear" w:color="auto" w:fill="FFFFFF"/>
        </w:rPr>
        <w:t xml:space="preserve"> </w:t>
      </w:r>
      <w:r w:rsidR="00C51CB5" w:rsidRPr="0038389B">
        <w:rPr>
          <w:sz w:val="28"/>
          <w:szCs w:val="28"/>
          <w:shd w:val="clear" w:color="auto" w:fill="FFFFFF"/>
        </w:rPr>
        <w:t>чере</w:t>
      </w:r>
      <w:r w:rsidR="009139CD" w:rsidRPr="0038389B">
        <w:rPr>
          <w:sz w:val="28"/>
          <w:szCs w:val="28"/>
          <w:shd w:val="clear" w:color="auto" w:fill="FFFFFF"/>
        </w:rPr>
        <w:t>з Интернет-приемную</w:t>
      </w:r>
      <w:r w:rsidR="00297DE1">
        <w:rPr>
          <w:sz w:val="28"/>
          <w:szCs w:val="28"/>
          <w:shd w:val="clear" w:color="auto" w:fill="FFFFFF"/>
        </w:rPr>
        <w:t xml:space="preserve"> </w:t>
      </w:r>
      <w:r w:rsidR="009139CD" w:rsidRPr="0038389B">
        <w:rPr>
          <w:sz w:val="28"/>
          <w:szCs w:val="28"/>
          <w:shd w:val="clear" w:color="auto" w:fill="FFFFFF"/>
        </w:rPr>
        <w:t>поступило</w:t>
      </w:r>
      <w:r w:rsidR="00297DE1">
        <w:rPr>
          <w:sz w:val="28"/>
          <w:szCs w:val="28"/>
          <w:shd w:val="clear" w:color="auto" w:fill="FFFFFF"/>
        </w:rPr>
        <w:t xml:space="preserve"> 18</w:t>
      </w:r>
      <w:r w:rsidR="00574140">
        <w:rPr>
          <w:sz w:val="28"/>
          <w:szCs w:val="28"/>
          <w:shd w:val="clear" w:color="auto" w:fill="FFFFFF"/>
        </w:rPr>
        <w:t>3</w:t>
      </w:r>
      <w:r w:rsidR="00297DE1">
        <w:rPr>
          <w:sz w:val="28"/>
          <w:szCs w:val="28"/>
          <w:shd w:val="clear" w:color="auto" w:fill="FFFFFF"/>
        </w:rPr>
        <w:t xml:space="preserve"> обращения                      </w:t>
      </w:r>
      <w:proofErr w:type="gramStart"/>
      <w:r w:rsidR="00297DE1">
        <w:rPr>
          <w:sz w:val="28"/>
          <w:szCs w:val="28"/>
          <w:shd w:val="clear" w:color="auto" w:fill="FFFFFF"/>
        </w:rPr>
        <w:t xml:space="preserve">  </w:t>
      </w:r>
      <w:r w:rsidR="000D4E87">
        <w:rPr>
          <w:sz w:val="28"/>
          <w:szCs w:val="28"/>
          <w:shd w:val="clear" w:color="auto" w:fill="FFFFFF"/>
        </w:rPr>
        <w:t xml:space="preserve"> </w:t>
      </w:r>
      <w:r w:rsidR="0071194F">
        <w:rPr>
          <w:sz w:val="28"/>
          <w:szCs w:val="28"/>
          <w:shd w:val="clear" w:color="auto" w:fill="FFFFFF"/>
        </w:rPr>
        <w:t>(</w:t>
      </w:r>
      <w:proofErr w:type="gramEnd"/>
      <w:r w:rsidR="005A0527">
        <w:rPr>
          <w:sz w:val="28"/>
          <w:szCs w:val="28"/>
          <w:shd w:val="clear" w:color="auto" w:fill="FFFFFF"/>
        </w:rPr>
        <w:t xml:space="preserve">в </w:t>
      </w:r>
      <w:r w:rsidR="000E0162">
        <w:rPr>
          <w:sz w:val="28"/>
          <w:szCs w:val="28"/>
          <w:shd w:val="clear" w:color="auto" w:fill="FFFFFF"/>
        </w:rPr>
        <w:t>2022</w:t>
      </w:r>
      <w:r w:rsidR="00F77BE9">
        <w:rPr>
          <w:sz w:val="28"/>
          <w:szCs w:val="28"/>
          <w:shd w:val="clear" w:color="auto" w:fill="FFFFFF"/>
        </w:rPr>
        <w:t xml:space="preserve"> год</w:t>
      </w:r>
      <w:r w:rsidR="00297DE1">
        <w:rPr>
          <w:sz w:val="28"/>
          <w:szCs w:val="28"/>
          <w:shd w:val="clear" w:color="auto" w:fill="FFFFFF"/>
        </w:rPr>
        <w:t>у – 1</w:t>
      </w:r>
      <w:r w:rsidR="00574140">
        <w:rPr>
          <w:sz w:val="28"/>
          <w:szCs w:val="28"/>
          <w:shd w:val="clear" w:color="auto" w:fill="FFFFFF"/>
        </w:rPr>
        <w:t>56</w:t>
      </w:r>
      <w:r w:rsidR="000E404F">
        <w:rPr>
          <w:sz w:val="28"/>
          <w:szCs w:val="28"/>
          <w:shd w:val="clear" w:color="auto" w:fill="FFFFFF"/>
        </w:rPr>
        <w:t>).</w:t>
      </w:r>
    </w:p>
    <w:p w:rsidR="000D40DF" w:rsidRDefault="00FD2736" w:rsidP="0003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4E87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817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 периоде</w:t>
      </w:r>
      <w:r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актуальными были</w:t>
      </w:r>
      <w:r w:rsidR="00037F39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7F39" w:rsidRPr="007A6D94">
        <w:rPr>
          <w:rFonts w:ascii="Times New Roman" w:hAnsi="Times New Roman" w:cs="Times New Roman"/>
          <w:sz w:val="28"/>
          <w:szCs w:val="28"/>
        </w:rPr>
        <w:t>вопросы</w:t>
      </w:r>
      <w:r w:rsidR="000D4E87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B0EEF" w:rsidRPr="007A6D94">
        <w:rPr>
          <w:rFonts w:ascii="Times New Roman" w:hAnsi="Times New Roman" w:cs="Times New Roman"/>
          <w:sz w:val="28"/>
          <w:szCs w:val="28"/>
        </w:rPr>
        <w:t>земельные</w:t>
      </w:r>
      <w:r w:rsidR="00037F39" w:rsidRPr="007A6D94">
        <w:rPr>
          <w:rFonts w:ascii="Times New Roman" w:hAnsi="Times New Roman" w:cs="Times New Roman"/>
          <w:sz w:val="28"/>
          <w:szCs w:val="28"/>
        </w:rPr>
        <w:t xml:space="preserve"> </w:t>
      </w:r>
      <w:r w:rsidR="007A6D94">
        <w:rPr>
          <w:rFonts w:ascii="Times New Roman" w:hAnsi="Times New Roman" w:cs="Times New Roman"/>
          <w:sz w:val="28"/>
          <w:szCs w:val="28"/>
        </w:rPr>
        <w:t>– 25</w:t>
      </w:r>
      <w:r w:rsidR="000B0EEF" w:rsidRPr="007A6D94">
        <w:rPr>
          <w:rFonts w:ascii="Times New Roman" w:hAnsi="Times New Roman" w:cs="Times New Roman"/>
          <w:sz w:val="28"/>
          <w:szCs w:val="28"/>
        </w:rPr>
        <w:t xml:space="preserve">%; </w:t>
      </w:r>
      <w:r w:rsidR="000D4E87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газификация, </w:t>
      </w:r>
      <w:r w:rsidR="00013ABE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водоснабжение </w:t>
      </w:r>
      <w:r w:rsidR="006E31B9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37F39" w:rsidRPr="007A6D94">
        <w:rPr>
          <w:rFonts w:ascii="Times New Roman" w:hAnsi="Times New Roman" w:cs="Times New Roman"/>
          <w:sz w:val="28"/>
          <w:szCs w:val="28"/>
        </w:rPr>
        <w:t>электрификация</w:t>
      </w:r>
      <w:r w:rsidR="006E31B9" w:rsidRPr="007A6D94">
        <w:rPr>
          <w:rFonts w:ascii="Times New Roman" w:hAnsi="Times New Roman" w:cs="Times New Roman"/>
          <w:sz w:val="28"/>
          <w:szCs w:val="28"/>
        </w:rPr>
        <w:t xml:space="preserve"> –</w:t>
      </w:r>
      <w:r w:rsidR="00F74A17" w:rsidRPr="007A6D94">
        <w:rPr>
          <w:rFonts w:ascii="Times New Roman" w:hAnsi="Times New Roman" w:cs="Times New Roman"/>
          <w:sz w:val="28"/>
          <w:szCs w:val="28"/>
        </w:rPr>
        <w:t xml:space="preserve"> </w:t>
      </w:r>
      <w:r w:rsidR="007A6D94">
        <w:rPr>
          <w:rFonts w:ascii="Times New Roman" w:hAnsi="Times New Roman" w:cs="Times New Roman"/>
          <w:sz w:val="28"/>
          <w:szCs w:val="28"/>
        </w:rPr>
        <w:t>22</w:t>
      </w:r>
      <w:r w:rsidR="00013ABE" w:rsidRPr="007A6D94">
        <w:rPr>
          <w:rFonts w:ascii="Times New Roman" w:hAnsi="Times New Roman" w:cs="Times New Roman"/>
          <w:sz w:val="28"/>
          <w:szCs w:val="28"/>
        </w:rPr>
        <w:t>%</w:t>
      </w:r>
      <w:r w:rsidR="000D4E87" w:rsidRPr="007A6D94">
        <w:rPr>
          <w:rFonts w:ascii="Times New Roman" w:hAnsi="Times New Roman" w:cs="Times New Roman"/>
          <w:sz w:val="28"/>
          <w:szCs w:val="28"/>
        </w:rPr>
        <w:t xml:space="preserve">; </w:t>
      </w:r>
      <w:r w:rsidR="007A6D94" w:rsidRPr="007A6D94">
        <w:rPr>
          <w:rFonts w:ascii="Times New Roman" w:hAnsi="Times New Roman" w:cs="Times New Roman"/>
          <w:sz w:val="28"/>
          <w:szCs w:val="28"/>
        </w:rPr>
        <w:t>состояние дорог, дорожное хозяйство – 13%;</w:t>
      </w:r>
      <w:r w:rsidR="007A6D94">
        <w:rPr>
          <w:rFonts w:ascii="Times New Roman" w:hAnsi="Times New Roman" w:cs="Times New Roman"/>
          <w:sz w:val="28"/>
          <w:szCs w:val="28"/>
        </w:rPr>
        <w:t xml:space="preserve"> </w:t>
      </w:r>
      <w:r w:rsidR="00FC64ED" w:rsidRPr="007A6D94">
        <w:rPr>
          <w:rFonts w:ascii="Times New Roman" w:hAnsi="Times New Roman" w:cs="Times New Roman"/>
          <w:sz w:val="28"/>
          <w:szCs w:val="28"/>
        </w:rPr>
        <w:t>улучшение жилищных условий и жилищно-коммунальное хозяйство</w:t>
      </w:r>
      <w:r w:rsidR="007A6D94">
        <w:rPr>
          <w:rFonts w:ascii="Times New Roman" w:hAnsi="Times New Roman" w:cs="Times New Roman"/>
          <w:sz w:val="28"/>
          <w:szCs w:val="28"/>
        </w:rPr>
        <w:t xml:space="preserve"> – 8</w:t>
      </w:r>
      <w:r w:rsidR="00FC64ED" w:rsidRPr="007A6D94">
        <w:rPr>
          <w:rFonts w:ascii="Times New Roman" w:hAnsi="Times New Roman" w:cs="Times New Roman"/>
          <w:sz w:val="28"/>
          <w:szCs w:val="28"/>
        </w:rPr>
        <w:t>%;</w:t>
      </w:r>
      <w:r w:rsidR="000D4E87" w:rsidRPr="007A6D94">
        <w:rPr>
          <w:rFonts w:ascii="Times New Roman" w:hAnsi="Times New Roman" w:cs="Times New Roman"/>
          <w:sz w:val="28"/>
          <w:szCs w:val="28"/>
        </w:rPr>
        <w:t xml:space="preserve"> </w:t>
      </w:r>
      <w:r w:rsidR="007A6D94" w:rsidRPr="007A6D94">
        <w:rPr>
          <w:rFonts w:ascii="Times New Roman" w:hAnsi="Times New Roman" w:cs="Times New Roman"/>
          <w:sz w:val="28"/>
          <w:szCs w:val="28"/>
        </w:rPr>
        <w:t xml:space="preserve">обеспечение жильем и пользование жилищным фондом – 7%; сельское хозяйство – 6%; </w:t>
      </w:r>
      <w:r w:rsidR="00FC64ED" w:rsidRPr="007A6D94">
        <w:rPr>
          <w:rFonts w:ascii="Times New Roman" w:hAnsi="Times New Roman" w:cs="Times New Roman"/>
          <w:sz w:val="28"/>
          <w:szCs w:val="28"/>
        </w:rPr>
        <w:t xml:space="preserve">свалка мусора, уборка снега, </w:t>
      </w:r>
      <w:r w:rsidR="007A6D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64ED" w:rsidRPr="007A6D94">
        <w:rPr>
          <w:rFonts w:ascii="Times New Roman" w:hAnsi="Times New Roman" w:cs="Times New Roman"/>
          <w:sz w:val="28"/>
          <w:szCs w:val="28"/>
        </w:rPr>
        <w:t>мус</w:t>
      </w:r>
      <w:r w:rsidR="000B0EEF" w:rsidRPr="007A6D94">
        <w:rPr>
          <w:rFonts w:ascii="Times New Roman" w:hAnsi="Times New Roman" w:cs="Times New Roman"/>
          <w:sz w:val="28"/>
          <w:szCs w:val="28"/>
        </w:rPr>
        <w:t>ора – 5</w:t>
      </w:r>
      <w:r w:rsidR="000D4E87" w:rsidRPr="007A6D94">
        <w:rPr>
          <w:rFonts w:ascii="Times New Roman" w:hAnsi="Times New Roman" w:cs="Times New Roman"/>
          <w:sz w:val="28"/>
          <w:szCs w:val="28"/>
        </w:rPr>
        <w:t xml:space="preserve">%; </w:t>
      </w:r>
      <w:r w:rsidR="007A6D94" w:rsidRPr="007A6D94">
        <w:rPr>
          <w:rFonts w:ascii="Times New Roman" w:hAnsi="Times New Roman" w:cs="Times New Roman"/>
          <w:sz w:val="28"/>
          <w:szCs w:val="28"/>
        </w:rPr>
        <w:t>архитектура, строительство, благоустройство – 3%;</w:t>
      </w:r>
      <w:r w:rsidR="007A6D94">
        <w:rPr>
          <w:rFonts w:ascii="Times New Roman" w:hAnsi="Times New Roman" w:cs="Times New Roman"/>
          <w:sz w:val="28"/>
          <w:szCs w:val="28"/>
        </w:rPr>
        <w:t xml:space="preserve"> уличное освещение – 2</w:t>
      </w:r>
      <w:r w:rsidR="00EA04DC" w:rsidRPr="007A6D94">
        <w:rPr>
          <w:rFonts w:ascii="Times New Roman" w:hAnsi="Times New Roman" w:cs="Times New Roman"/>
          <w:sz w:val="28"/>
          <w:szCs w:val="28"/>
        </w:rPr>
        <w:t>%</w:t>
      </w:r>
      <w:r w:rsidR="00FC64ED" w:rsidRPr="007A6D94">
        <w:rPr>
          <w:rFonts w:ascii="Times New Roman" w:hAnsi="Times New Roman" w:cs="Times New Roman"/>
          <w:sz w:val="28"/>
          <w:szCs w:val="28"/>
        </w:rPr>
        <w:t>;</w:t>
      </w:r>
      <w:r w:rsidR="00EA04DC" w:rsidRPr="007A6D94">
        <w:rPr>
          <w:rFonts w:ascii="Times New Roman" w:hAnsi="Times New Roman" w:cs="Times New Roman"/>
          <w:sz w:val="28"/>
          <w:szCs w:val="28"/>
        </w:rPr>
        <w:t xml:space="preserve"> </w:t>
      </w:r>
      <w:r w:rsidR="00814624" w:rsidRPr="007A6D94">
        <w:rPr>
          <w:rFonts w:ascii="Times New Roman" w:hAnsi="Times New Roman" w:cs="Times New Roman"/>
          <w:sz w:val="28"/>
          <w:szCs w:val="28"/>
        </w:rPr>
        <w:t xml:space="preserve">транспортное обслуживание – </w:t>
      </w:r>
      <w:r w:rsidR="00C01E41" w:rsidRPr="007A6D94">
        <w:rPr>
          <w:rFonts w:ascii="Times New Roman" w:hAnsi="Times New Roman" w:cs="Times New Roman"/>
          <w:sz w:val="28"/>
          <w:szCs w:val="28"/>
        </w:rPr>
        <w:t>2</w:t>
      </w:r>
      <w:r w:rsidR="00B92CB0" w:rsidRPr="007A6D94">
        <w:rPr>
          <w:rFonts w:ascii="Times New Roman" w:hAnsi="Times New Roman" w:cs="Times New Roman"/>
          <w:sz w:val="28"/>
          <w:szCs w:val="28"/>
        </w:rPr>
        <w:t>%</w:t>
      </w:r>
      <w:r w:rsidR="006A24FC" w:rsidRPr="007A6D94">
        <w:rPr>
          <w:rFonts w:ascii="Times New Roman" w:hAnsi="Times New Roman" w:cs="Times New Roman"/>
          <w:sz w:val="28"/>
          <w:szCs w:val="28"/>
        </w:rPr>
        <w:t>;</w:t>
      </w:r>
      <w:r w:rsidR="00814624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24FC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>воинские захоро</w:t>
      </w:r>
      <w:r w:rsidR="000B0EEF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>нения, увековечивание памяти – 2</w:t>
      </w:r>
      <w:r w:rsidR="00F74A17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0B0EEF" w:rsidRPr="007A6D94">
        <w:rPr>
          <w:rFonts w:ascii="Times New Roman" w:hAnsi="Times New Roman" w:cs="Times New Roman"/>
          <w:sz w:val="28"/>
          <w:szCs w:val="28"/>
          <w:shd w:val="clear" w:color="auto" w:fill="FFFFFF"/>
        </w:rPr>
        <w:t>; места отдыха, детские площадки – 1%.</w:t>
      </w:r>
    </w:p>
    <w:p w:rsidR="00C36289" w:rsidRDefault="00C36289" w:rsidP="008F6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143625" cy="3295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7F39" w:rsidRDefault="00037F39" w:rsidP="0090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3559" w:rsidRDefault="003B6915" w:rsidP="00902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Повторные (7</w:t>
      </w:r>
      <w:r w:rsidR="00C36289" w:rsidRPr="00C36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и коллективные 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146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) обращения г</w:t>
      </w:r>
      <w:r w:rsidR="00BD7F08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 составили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D7F08" w:rsidRPr="00B8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814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3B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процентов</w:t>
      </w:r>
      <w:r w:rsidR="0012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214DD" w:rsidRPr="00693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общего количества обращений граждан.</w:t>
      </w:r>
    </w:p>
    <w:p w:rsidR="00037F39" w:rsidRPr="006936D3" w:rsidRDefault="00037F39" w:rsidP="00902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6289" w:rsidRPr="00D54D7C" w:rsidRDefault="00831DEA" w:rsidP="00D54D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9D">
        <w:rPr>
          <w:rFonts w:ascii="Times New Roman" w:hAnsi="Times New Roman" w:cs="Times New Roman"/>
          <w:noProof/>
          <w:sz w:val="28"/>
          <w:szCs w:val="28"/>
          <w:shd w:val="clear" w:color="auto" w:fill="000000" w:themeFill="text1"/>
          <w:lang w:eastAsia="ru-RU"/>
        </w:rPr>
        <w:drawing>
          <wp:inline distT="0" distB="0" distL="0" distR="0">
            <wp:extent cx="6096000" cy="3962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7F39" w:rsidRDefault="00037F39" w:rsidP="003D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3E" w:rsidRPr="002D2EA5" w:rsidRDefault="003B6915" w:rsidP="003D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1395</w:t>
      </w:r>
      <w:r w:rsid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2053F4" w:rsidRPr="0047630B">
        <w:rPr>
          <w:rFonts w:ascii="Times New Roman" w:hAnsi="Times New Roman" w:cs="Times New Roman"/>
          <w:sz w:val="28"/>
          <w:szCs w:val="28"/>
        </w:rPr>
        <w:t xml:space="preserve">обращений в </w:t>
      </w:r>
      <w:r w:rsidR="00310200">
        <w:rPr>
          <w:rFonts w:ascii="Times New Roman" w:hAnsi="Times New Roman" w:cs="Times New Roman"/>
          <w:sz w:val="28"/>
          <w:szCs w:val="28"/>
        </w:rPr>
        <w:t>437</w:t>
      </w:r>
      <w:r w:rsidR="00EF193E" w:rsidRPr="0047630B">
        <w:rPr>
          <w:rFonts w:ascii="Times New Roman" w:hAnsi="Times New Roman" w:cs="Times New Roman"/>
          <w:sz w:val="28"/>
          <w:szCs w:val="28"/>
        </w:rPr>
        <w:t xml:space="preserve"> случаях вопросы решены </w:t>
      </w:r>
      <w:r w:rsidR="002053F4" w:rsidRPr="0047630B">
        <w:rPr>
          <w:rFonts w:ascii="Times New Roman" w:hAnsi="Times New Roman" w:cs="Times New Roman"/>
          <w:sz w:val="28"/>
          <w:szCs w:val="28"/>
        </w:rPr>
        <w:t xml:space="preserve">положительно, </w:t>
      </w:r>
      <w:r>
        <w:rPr>
          <w:rFonts w:ascii="Times New Roman" w:hAnsi="Times New Roman" w:cs="Times New Roman"/>
          <w:sz w:val="28"/>
          <w:szCs w:val="28"/>
        </w:rPr>
        <w:t>298</w:t>
      </w:r>
      <w:r w:rsidR="000D4E87">
        <w:rPr>
          <w:rFonts w:ascii="Times New Roman" w:hAnsi="Times New Roman" w:cs="Times New Roman"/>
          <w:sz w:val="28"/>
          <w:szCs w:val="28"/>
        </w:rPr>
        <w:t xml:space="preserve"> </w:t>
      </w:r>
      <w:r w:rsidR="006901E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 w:rsidR="00EF193E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</w:t>
      </w:r>
      <w:r w:rsidR="00EF193E" w:rsidRPr="00664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переадресовано по компетенции, </w:t>
      </w:r>
      <w:r w:rsidR="0069197C">
        <w:rPr>
          <w:rFonts w:ascii="Times New Roman" w:hAnsi="Times New Roman" w:cs="Times New Roman"/>
          <w:sz w:val="28"/>
          <w:szCs w:val="28"/>
        </w:rPr>
        <w:t>5</w:t>
      </w:r>
      <w:r w:rsidR="00F61330">
        <w:rPr>
          <w:rFonts w:ascii="Times New Roman" w:hAnsi="Times New Roman" w:cs="Times New Roman"/>
          <w:sz w:val="28"/>
          <w:szCs w:val="28"/>
        </w:rPr>
        <w:t>1</w:t>
      </w:r>
      <w:r w:rsidR="00373559" w:rsidRPr="00664F56">
        <w:rPr>
          <w:rFonts w:ascii="Times New Roman" w:hAnsi="Times New Roman" w:cs="Times New Roman"/>
          <w:sz w:val="28"/>
          <w:szCs w:val="28"/>
        </w:rPr>
        <w:t xml:space="preserve"> обра</w:t>
      </w:r>
      <w:r w:rsidR="00D92AD8" w:rsidRPr="00664F56">
        <w:rPr>
          <w:rFonts w:ascii="Times New Roman" w:hAnsi="Times New Roman" w:cs="Times New Roman"/>
          <w:sz w:val="28"/>
          <w:szCs w:val="28"/>
        </w:rPr>
        <w:t>щени</w:t>
      </w:r>
      <w:r w:rsidR="00F61330">
        <w:rPr>
          <w:rFonts w:ascii="Times New Roman" w:hAnsi="Times New Roman" w:cs="Times New Roman"/>
          <w:sz w:val="28"/>
          <w:szCs w:val="28"/>
        </w:rPr>
        <w:t>е</w:t>
      </w:r>
      <w:r w:rsidR="000C09B3"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D92AD8" w:rsidRPr="00664F5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</w:t>
      </w:r>
      <w:r w:rsidR="000D4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AD8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</w:t>
      </w:r>
      <w:r w:rsidR="00037F3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</w:t>
      </w:r>
      <w:r w:rsidR="00D92AD8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дополнительном контроле,</w:t>
      </w:r>
      <w:r w:rsidR="00373559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193E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остальным </w:t>
      </w:r>
      <w:r w:rsidR="0056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обращениям </w:t>
      </w:r>
      <w:r w:rsidR="00EF193E" w:rsidRPr="004773BB">
        <w:rPr>
          <w:rFonts w:ascii="Times New Roman" w:hAnsi="Times New Roman" w:cs="Times New Roman"/>
          <w:sz w:val="28"/>
          <w:szCs w:val="28"/>
          <w:shd w:val="clear" w:color="auto" w:fill="FFFFFF"/>
        </w:rPr>
        <w:t>в адрес заявителей направлены ответы разъяснительного характера.</w:t>
      </w:r>
    </w:p>
    <w:p w:rsidR="00CD39F0" w:rsidRDefault="00CD39F0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9F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успешного решения наиболее проблемных вопросов, поставленных в обращениях граждан, Главой муниципального района осуществляется ли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>чный контроль за их выполнением</w:t>
      </w:r>
      <w:r w:rsidR="00827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E0B72" w:rsidRDefault="001E0B72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</w:t>
      </w:r>
      <w:r w:rsidR="0056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Новгородского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поступают обращения с Веб-сервиса Платформа обратной связи (ПОС). Он позволяет гражданам через форму на портале </w:t>
      </w:r>
      <w:proofErr w:type="spellStart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, мобильное приложение «</w:t>
      </w:r>
      <w:proofErr w:type="spellStart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r w:rsidR="005638AF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proofErr w:type="spellEnd"/>
      <w:r w:rsidR="00563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Решаем вместе»,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</w:t>
      </w:r>
      <w:proofErr w:type="spellStart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виджет</w:t>
      </w:r>
      <w:proofErr w:type="spellEnd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сайтах органов власти субъектов РФ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через социальную сеть</w:t>
      </w:r>
      <w:r w:rsidR="000C09B3" w:rsidRP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0C09B3" w:rsidRP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0C09B3" w:rsidRP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60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«Сообщить о проблеме», «Высказать мнение»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направлять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сообщения и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 государственные органы и органы местного самоуправления по широкому спектру вопросов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принимать участие в опросах, голосованиях и публичных слушаниях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E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7D786C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EC6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0DF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F61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Администрацию Новгородского м</w:t>
      </w:r>
      <w:r w:rsidR="00D009DF"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униципального района поступило </w:t>
      </w:r>
      <w:r w:rsidR="00A45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Платформу обратной связи </w:t>
      </w:r>
      <w:r w:rsidR="00CA0EB6">
        <w:rPr>
          <w:rFonts w:ascii="Times New Roman" w:hAnsi="Times New Roman" w:cs="Times New Roman"/>
          <w:sz w:val="28"/>
          <w:szCs w:val="28"/>
          <w:shd w:val="clear" w:color="auto" w:fill="FFFFFF"/>
        </w:rPr>
        <w:t>125</w:t>
      </w:r>
      <w:r w:rsidR="00A45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обращений</w:t>
      </w:r>
      <w:r w:rsidR="00CF7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было размещено</w:t>
      </w:r>
      <w:r w:rsidR="001C2F3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F7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опросов - 71, общественных обсуждений</w:t>
      </w:r>
      <w:r w:rsidR="001C2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84,</w:t>
      </w:r>
      <w:r w:rsidR="00CF7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публичных слушаний - </w:t>
      </w:r>
      <w:r w:rsidR="001C2F33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A45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E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поступившие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рассмотрены в срок.</w:t>
      </w:r>
    </w:p>
    <w:p w:rsidR="00037F39" w:rsidRPr="00F7676E" w:rsidRDefault="00D6001E" w:rsidP="001C2F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78AB">
        <w:rPr>
          <w:sz w:val="28"/>
          <w:szCs w:val="28"/>
          <w:shd w:val="clear" w:color="auto" w:fill="FFFFFF"/>
        </w:rPr>
        <w:t xml:space="preserve">Для жителей </w:t>
      </w:r>
      <w:r w:rsidR="00DA12B0" w:rsidRPr="00CF78AB">
        <w:rPr>
          <w:sz w:val="28"/>
          <w:szCs w:val="28"/>
          <w:shd w:val="clear" w:color="auto" w:fill="FFFFFF"/>
        </w:rPr>
        <w:t>Новгородского района</w:t>
      </w:r>
      <w:r w:rsidRPr="00CF78AB">
        <w:rPr>
          <w:sz w:val="28"/>
          <w:szCs w:val="28"/>
          <w:shd w:val="clear" w:color="auto" w:fill="FFFFFF"/>
        </w:rPr>
        <w:t xml:space="preserve"> предоставлена возможность б</w:t>
      </w:r>
      <w:r w:rsidR="00DA12B0" w:rsidRPr="00CF78AB">
        <w:rPr>
          <w:sz w:val="28"/>
          <w:szCs w:val="28"/>
          <w:shd w:val="clear" w:color="auto" w:fill="FFFFFF"/>
        </w:rPr>
        <w:t>ыстро и удобно решить проблемные</w:t>
      </w:r>
      <w:r w:rsidRPr="00CF78AB">
        <w:rPr>
          <w:sz w:val="28"/>
          <w:szCs w:val="28"/>
          <w:shd w:val="clear" w:color="auto" w:fill="FFFFFF"/>
        </w:rPr>
        <w:t xml:space="preserve"> вопрос</w:t>
      </w:r>
      <w:r w:rsidR="00DA12B0" w:rsidRPr="00CF78AB">
        <w:rPr>
          <w:sz w:val="28"/>
          <w:szCs w:val="28"/>
          <w:shd w:val="clear" w:color="auto" w:fill="FFFFFF"/>
        </w:rPr>
        <w:t>ы из открытых источников чере</w:t>
      </w:r>
      <w:r w:rsidR="00CF78AB">
        <w:rPr>
          <w:sz w:val="28"/>
          <w:szCs w:val="28"/>
          <w:shd w:val="clear" w:color="auto" w:fill="FFFFFF"/>
        </w:rPr>
        <w:t>з систему «Инцидент-менеджмент»</w:t>
      </w:r>
      <w:r w:rsidR="00DA12B0" w:rsidRPr="00CF78AB">
        <w:rPr>
          <w:sz w:val="28"/>
          <w:szCs w:val="28"/>
        </w:rPr>
        <w:t>.</w:t>
      </w:r>
      <w:r w:rsidR="00F60BE3" w:rsidRPr="00CF78AB">
        <w:rPr>
          <w:sz w:val="28"/>
          <w:szCs w:val="28"/>
        </w:rPr>
        <w:t xml:space="preserve"> </w:t>
      </w:r>
      <w:r w:rsidR="00CF78AB">
        <w:rPr>
          <w:sz w:val="28"/>
          <w:szCs w:val="28"/>
        </w:rPr>
        <w:t>За 2023 год</w:t>
      </w:r>
      <w:r w:rsidR="00DA12B0" w:rsidRPr="00CF78AB">
        <w:rPr>
          <w:sz w:val="28"/>
          <w:szCs w:val="28"/>
        </w:rPr>
        <w:t xml:space="preserve"> в информационную систему «Инцидент-менеджмент»</w:t>
      </w:r>
      <w:r w:rsidR="00417417" w:rsidRPr="00CF78AB">
        <w:rPr>
          <w:sz w:val="28"/>
          <w:szCs w:val="28"/>
        </w:rPr>
        <w:t xml:space="preserve"> поступило и было отработано </w:t>
      </w:r>
      <w:r w:rsidR="00CF78AB">
        <w:rPr>
          <w:sz w:val="28"/>
          <w:szCs w:val="28"/>
        </w:rPr>
        <w:t>2369</w:t>
      </w:r>
      <w:r w:rsidR="00486612" w:rsidRPr="00CF78AB">
        <w:rPr>
          <w:sz w:val="28"/>
          <w:szCs w:val="28"/>
        </w:rPr>
        <w:t xml:space="preserve"> инцидентов</w:t>
      </w:r>
      <w:r w:rsidR="00417417" w:rsidRPr="00CF78AB">
        <w:rPr>
          <w:sz w:val="28"/>
          <w:szCs w:val="28"/>
        </w:rPr>
        <w:t>.</w:t>
      </w:r>
    </w:p>
    <w:p w:rsidR="00F7676E" w:rsidRDefault="00F7676E" w:rsidP="00F76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F33" w:rsidRDefault="001C2F33" w:rsidP="00F76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F39" w:rsidRDefault="00037F39" w:rsidP="00C71860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60" w:rsidRPr="00C71860" w:rsidRDefault="00C71860" w:rsidP="00C71860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6A4474" w:rsidRPr="006A4474" w:rsidRDefault="00C71860" w:rsidP="00C71860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A4474" w:rsidRPr="006A447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6A44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44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C2F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A4474" w:rsidRPr="006A4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А.А. Дементьев</w:t>
      </w:r>
    </w:p>
    <w:p w:rsidR="00DE5B34" w:rsidRDefault="00DE5B34" w:rsidP="007179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F33" w:rsidRDefault="001C2F33" w:rsidP="007179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F33" w:rsidRDefault="001C2F33" w:rsidP="007179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F33" w:rsidRDefault="001C2F33" w:rsidP="007179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5B34" w:rsidRDefault="00DE5B34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Согласовано:</w:t>
      </w:r>
    </w:p>
    <w:p w:rsidR="00486612" w:rsidRPr="00DE5B34" w:rsidRDefault="00486612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6B2C" w:rsidRDefault="00486612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</w:t>
      </w:r>
    </w:p>
    <w:p w:rsidR="00486612" w:rsidRPr="00486612" w:rsidRDefault="00486612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612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 Администрации</w:t>
      </w:r>
      <w:r w:rsidR="00A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="001C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AC6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Т.Е</w:t>
      </w:r>
      <w:r w:rsidRPr="00486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C6B2C">
        <w:rPr>
          <w:rFonts w:ascii="Times New Roman" w:hAnsi="Times New Roman" w:cs="Times New Roman"/>
          <w:sz w:val="24"/>
          <w:szCs w:val="24"/>
          <w:shd w:val="clear" w:color="auto" w:fill="FFFFFF"/>
        </w:rPr>
        <w:t>Федорова</w:t>
      </w:r>
    </w:p>
    <w:p w:rsidR="00DE5B34" w:rsidRPr="00DE5B34" w:rsidRDefault="00DE5B34" w:rsidP="0048661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6289" w:rsidRPr="00DE5B34" w:rsidRDefault="00C71860" w:rsidP="00486612">
      <w:pPr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6289" w:rsidRPr="00DE5B34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</w:p>
    <w:p w:rsidR="00C36289" w:rsidRPr="00DE5B34" w:rsidRDefault="00C36289" w:rsidP="00486612">
      <w:pPr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E5B34">
        <w:rPr>
          <w:rFonts w:ascii="Times New Roman" w:hAnsi="Times New Roman" w:cs="Times New Roman"/>
          <w:sz w:val="24"/>
          <w:szCs w:val="24"/>
        </w:rPr>
        <w:t xml:space="preserve">делопроизводства и контроля                       </w:t>
      </w:r>
      <w:r w:rsidR="00EA04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C2738">
        <w:rPr>
          <w:rFonts w:ascii="Times New Roman" w:hAnsi="Times New Roman" w:cs="Times New Roman"/>
          <w:sz w:val="24"/>
          <w:szCs w:val="24"/>
        </w:rPr>
        <w:t xml:space="preserve">   </w:t>
      </w:r>
      <w:r w:rsidR="006A44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2F33">
        <w:rPr>
          <w:rFonts w:ascii="Times New Roman" w:hAnsi="Times New Roman" w:cs="Times New Roman"/>
          <w:sz w:val="24"/>
          <w:szCs w:val="24"/>
        </w:rPr>
        <w:t xml:space="preserve">     </w:t>
      </w:r>
      <w:r w:rsidR="006A4474">
        <w:rPr>
          <w:rFonts w:ascii="Times New Roman" w:hAnsi="Times New Roman" w:cs="Times New Roman"/>
          <w:sz w:val="24"/>
          <w:szCs w:val="24"/>
        </w:rPr>
        <w:t xml:space="preserve">  </w:t>
      </w:r>
      <w:r w:rsidR="00C71860">
        <w:rPr>
          <w:rFonts w:ascii="Times New Roman" w:hAnsi="Times New Roman" w:cs="Times New Roman"/>
          <w:sz w:val="24"/>
          <w:szCs w:val="24"/>
        </w:rPr>
        <w:t>И.Н.</w:t>
      </w:r>
      <w:r w:rsidR="005C2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860">
        <w:rPr>
          <w:rFonts w:ascii="Times New Roman" w:hAnsi="Times New Roman" w:cs="Times New Roman"/>
          <w:sz w:val="24"/>
          <w:szCs w:val="24"/>
        </w:rPr>
        <w:t>Долуханова</w:t>
      </w:r>
      <w:proofErr w:type="spellEnd"/>
      <w:r w:rsidR="00C71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860" w:rsidRDefault="00C71860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C2F33" w:rsidRDefault="001C2F33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E48AB" w:rsidRDefault="00CE48AB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E48AB" w:rsidRDefault="00CE48AB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E48AB" w:rsidRDefault="00CE48AB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CE48AB" w:rsidRDefault="00CE48AB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17417" w:rsidRDefault="00417417" w:rsidP="00486612">
      <w:pPr>
        <w:widowControl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417417">
        <w:rPr>
          <w:rFonts w:ascii="Times New Roman" w:hAnsi="Times New Roman" w:cs="Times New Roman"/>
          <w:sz w:val="20"/>
          <w:szCs w:val="20"/>
        </w:rPr>
        <w:t>Жукова Мария Александровна</w:t>
      </w:r>
    </w:p>
    <w:p w:rsidR="0058741A" w:rsidRDefault="00417417" w:rsidP="00717997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94-36-18</w:t>
      </w:r>
    </w:p>
    <w:p w:rsidR="001B22C6" w:rsidRPr="00417417" w:rsidRDefault="00CA0EB6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09.01.2024</w:t>
      </w:r>
    </w:p>
    <w:sectPr w:rsidR="001B22C6" w:rsidRPr="00417417" w:rsidSect="00417417">
      <w:headerReference w:type="default" r:id="rId12"/>
      <w:pgSz w:w="11906" w:h="16838"/>
      <w:pgMar w:top="567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2C" w:rsidRDefault="005B642C" w:rsidP="00373559">
      <w:pPr>
        <w:spacing w:after="0" w:line="240" w:lineRule="auto"/>
      </w:pPr>
      <w:r>
        <w:separator/>
      </w:r>
    </w:p>
  </w:endnote>
  <w:endnote w:type="continuationSeparator" w:id="0">
    <w:p w:rsidR="005B642C" w:rsidRDefault="005B642C" w:rsidP="0037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2C" w:rsidRDefault="005B642C" w:rsidP="00373559">
      <w:pPr>
        <w:spacing w:after="0" w:line="240" w:lineRule="auto"/>
      </w:pPr>
      <w:r>
        <w:separator/>
      </w:r>
    </w:p>
  </w:footnote>
  <w:footnote w:type="continuationSeparator" w:id="0">
    <w:p w:rsidR="005B642C" w:rsidRDefault="005B642C" w:rsidP="0037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92848"/>
      <w:docPartObj>
        <w:docPartGallery w:val="Page Numbers (Top of Page)"/>
        <w:docPartUnique/>
      </w:docPartObj>
    </w:sdtPr>
    <w:sdtEndPr/>
    <w:sdtContent>
      <w:p w:rsidR="00373559" w:rsidRDefault="002D1BBC">
        <w:pPr>
          <w:pStyle w:val="a8"/>
          <w:jc w:val="center"/>
        </w:pPr>
        <w:r>
          <w:fldChar w:fldCharType="begin"/>
        </w:r>
        <w:r w:rsidR="00373559">
          <w:instrText>PAGE   \* MERGEFORMAT</w:instrText>
        </w:r>
        <w:r>
          <w:fldChar w:fldCharType="separate"/>
        </w:r>
        <w:r w:rsidR="00CE48AB">
          <w:rPr>
            <w:noProof/>
          </w:rPr>
          <w:t>3</w:t>
        </w:r>
        <w:r>
          <w:fldChar w:fldCharType="end"/>
        </w:r>
      </w:p>
    </w:sdtContent>
  </w:sdt>
  <w:p w:rsidR="00373559" w:rsidRDefault="003735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07F"/>
    <w:multiLevelType w:val="hybridMultilevel"/>
    <w:tmpl w:val="4CB678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35"/>
    <w:rsid w:val="00013ABE"/>
    <w:rsid w:val="00020E42"/>
    <w:rsid w:val="00026A66"/>
    <w:rsid w:val="000312F0"/>
    <w:rsid w:val="0003444E"/>
    <w:rsid w:val="00037F39"/>
    <w:rsid w:val="00044F06"/>
    <w:rsid w:val="00045880"/>
    <w:rsid w:val="0005006C"/>
    <w:rsid w:val="00053801"/>
    <w:rsid w:val="000574B3"/>
    <w:rsid w:val="00080A98"/>
    <w:rsid w:val="0008708A"/>
    <w:rsid w:val="0009710C"/>
    <w:rsid w:val="000A6091"/>
    <w:rsid w:val="000B0EEF"/>
    <w:rsid w:val="000B42D7"/>
    <w:rsid w:val="000B7609"/>
    <w:rsid w:val="000C09B3"/>
    <w:rsid w:val="000D40DF"/>
    <w:rsid w:val="000D4E87"/>
    <w:rsid w:val="000E0162"/>
    <w:rsid w:val="000E1CAA"/>
    <w:rsid w:val="000E30F0"/>
    <w:rsid w:val="000E404F"/>
    <w:rsid w:val="000F0968"/>
    <w:rsid w:val="000F7753"/>
    <w:rsid w:val="001011F9"/>
    <w:rsid w:val="00102F73"/>
    <w:rsid w:val="00103723"/>
    <w:rsid w:val="00112D4F"/>
    <w:rsid w:val="001214DD"/>
    <w:rsid w:val="00137F44"/>
    <w:rsid w:val="00155A1B"/>
    <w:rsid w:val="00155F7D"/>
    <w:rsid w:val="001563E8"/>
    <w:rsid w:val="00156BD6"/>
    <w:rsid w:val="00156D36"/>
    <w:rsid w:val="00170AEE"/>
    <w:rsid w:val="00171103"/>
    <w:rsid w:val="0017500F"/>
    <w:rsid w:val="00181B60"/>
    <w:rsid w:val="00186400"/>
    <w:rsid w:val="001B22C6"/>
    <w:rsid w:val="001C0CF0"/>
    <w:rsid w:val="001C2F33"/>
    <w:rsid w:val="001E0B72"/>
    <w:rsid w:val="001E2651"/>
    <w:rsid w:val="001F09CA"/>
    <w:rsid w:val="001F2250"/>
    <w:rsid w:val="001F3C8C"/>
    <w:rsid w:val="00201DDB"/>
    <w:rsid w:val="002053F4"/>
    <w:rsid w:val="00205440"/>
    <w:rsid w:val="00206C0A"/>
    <w:rsid w:val="00215678"/>
    <w:rsid w:val="00222A22"/>
    <w:rsid w:val="00225EEE"/>
    <w:rsid w:val="002478BA"/>
    <w:rsid w:val="0026267F"/>
    <w:rsid w:val="002654DF"/>
    <w:rsid w:val="0027310A"/>
    <w:rsid w:val="00284C12"/>
    <w:rsid w:val="0029596D"/>
    <w:rsid w:val="002975DB"/>
    <w:rsid w:val="00297DE1"/>
    <w:rsid w:val="002B0E2F"/>
    <w:rsid w:val="002B2025"/>
    <w:rsid w:val="002B6A29"/>
    <w:rsid w:val="002C74B0"/>
    <w:rsid w:val="002D1BBC"/>
    <w:rsid w:val="002D2EA5"/>
    <w:rsid w:val="002F12D5"/>
    <w:rsid w:val="002F4810"/>
    <w:rsid w:val="003021DB"/>
    <w:rsid w:val="00306E6D"/>
    <w:rsid w:val="00310200"/>
    <w:rsid w:val="00320D4A"/>
    <w:rsid w:val="00324C55"/>
    <w:rsid w:val="00343746"/>
    <w:rsid w:val="00345D39"/>
    <w:rsid w:val="0035420A"/>
    <w:rsid w:val="0035432C"/>
    <w:rsid w:val="00356060"/>
    <w:rsid w:val="00357C0C"/>
    <w:rsid w:val="00365FC6"/>
    <w:rsid w:val="00373559"/>
    <w:rsid w:val="0038389B"/>
    <w:rsid w:val="0038654C"/>
    <w:rsid w:val="003924A8"/>
    <w:rsid w:val="00392D2D"/>
    <w:rsid w:val="003A1C43"/>
    <w:rsid w:val="003A5F07"/>
    <w:rsid w:val="003B0752"/>
    <w:rsid w:val="003B3F17"/>
    <w:rsid w:val="003B4817"/>
    <w:rsid w:val="003B6915"/>
    <w:rsid w:val="003C7751"/>
    <w:rsid w:val="003D3395"/>
    <w:rsid w:val="003D38C8"/>
    <w:rsid w:val="003E3D66"/>
    <w:rsid w:val="003E6EE2"/>
    <w:rsid w:val="003F4482"/>
    <w:rsid w:val="003F661D"/>
    <w:rsid w:val="00417417"/>
    <w:rsid w:val="00423A71"/>
    <w:rsid w:val="00424CBE"/>
    <w:rsid w:val="00455C5D"/>
    <w:rsid w:val="00460128"/>
    <w:rsid w:val="00461CC3"/>
    <w:rsid w:val="00466E08"/>
    <w:rsid w:val="0047630B"/>
    <w:rsid w:val="004773BB"/>
    <w:rsid w:val="00484B1F"/>
    <w:rsid w:val="00485061"/>
    <w:rsid w:val="00486612"/>
    <w:rsid w:val="00497CA0"/>
    <w:rsid w:val="004A4B47"/>
    <w:rsid w:val="004C7D66"/>
    <w:rsid w:val="004F17F7"/>
    <w:rsid w:val="004F1BAC"/>
    <w:rsid w:val="004F3B6A"/>
    <w:rsid w:val="005013BB"/>
    <w:rsid w:val="005120A4"/>
    <w:rsid w:val="0052275C"/>
    <w:rsid w:val="00527BAC"/>
    <w:rsid w:val="0053568C"/>
    <w:rsid w:val="005416F0"/>
    <w:rsid w:val="00543630"/>
    <w:rsid w:val="00543D81"/>
    <w:rsid w:val="00556C9B"/>
    <w:rsid w:val="00562D1D"/>
    <w:rsid w:val="005638AF"/>
    <w:rsid w:val="00574140"/>
    <w:rsid w:val="005752D9"/>
    <w:rsid w:val="00576574"/>
    <w:rsid w:val="00576984"/>
    <w:rsid w:val="00577443"/>
    <w:rsid w:val="0058741A"/>
    <w:rsid w:val="005A0527"/>
    <w:rsid w:val="005A3769"/>
    <w:rsid w:val="005B0671"/>
    <w:rsid w:val="005B642C"/>
    <w:rsid w:val="005B6E03"/>
    <w:rsid w:val="005C2738"/>
    <w:rsid w:val="005F43AE"/>
    <w:rsid w:val="005F4BFA"/>
    <w:rsid w:val="006246F9"/>
    <w:rsid w:val="00636DC3"/>
    <w:rsid w:val="00637EE1"/>
    <w:rsid w:val="00646AD4"/>
    <w:rsid w:val="00650849"/>
    <w:rsid w:val="006535BE"/>
    <w:rsid w:val="00664F56"/>
    <w:rsid w:val="00666091"/>
    <w:rsid w:val="00674D35"/>
    <w:rsid w:val="006809B5"/>
    <w:rsid w:val="006901EC"/>
    <w:rsid w:val="0069197C"/>
    <w:rsid w:val="006936D3"/>
    <w:rsid w:val="006A24FC"/>
    <w:rsid w:val="006A4474"/>
    <w:rsid w:val="006E26E6"/>
    <w:rsid w:val="006E31B9"/>
    <w:rsid w:val="0071194F"/>
    <w:rsid w:val="00712701"/>
    <w:rsid w:val="00714866"/>
    <w:rsid w:val="00717997"/>
    <w:rsid w:val="00736E16"/>
    <w:rsid w:val="007440CC"/>
    <w:rsid w:val="0076063C"/>
    <w:rsid w:val="0078348E"/>
    <w:rsid w:val="007955FD"/>
    <w:rsid w:val="007A5FB2"/>
    <w:rsid w:val="007A6D94"/>
    <w:rsid w:val="007D786C"/>
    <w:rsid w:val="008069F3"/>
    <w:rsid w:val="00814624"/>
    <w:rsid w:val="008238DE"/>
    <w:rsid w:val="008276B5"/>
    <w:rsid w:val="00831DEA"/>
    <w:rsid w:val="00833F99"/>
    <w:rsid w:val="0083679C"/>
    <w:rsid w:val="00840A9D"/>
    <w:rsid w:val="00867571"/>
    <w:rsid w:val="00874710"/>
    <w:rsid w:val="0087653C"/>
    <w:rsid w:val="008935E0"/>
    <w:rsid w:val="00895C4B"/>
    <w:rsid w:val="008A5998"/>
    <w:rsid w:val="008B0501"/>
    <w:rsid w:val="008C3B53"/>
    <w:rsid w:val="008C4617"/>
    <w:rsid w:val="008E17FB"/>
    <w:rsid w:val="008E48A2"/>
    <w:rsid w:val="008F0019"/>
    <w:rsid w:val="008F6A90"/>
    <w:rsid w:val="00902512"/>
    <w:rsid w:val="00902E86"/>
    <w:rsid w:val="00904E16"/>
    <w:rsid w:val="0090661A"/>
    <w:rsid w:val="009121F0"/>
    <w:rsid w:val="00913285"/>
    <w:rsid w:val="009139CD"/>
    <w:rsid w:val="00916A2F"/>
    <w:rsid w:val="009364EC"/>
    <w:rsid w:val="0094144A"/>
    <w:rsid w:val="009628D3"/>
    <w:rsid w:val="00964D40"/>
    <w:rsid w:val="00995751"/>
    <w:rsid w:val="009A0CAC"/>
    <w:rsid w:val="009C096A"/>
    <w:rsid w:val="00A00F11"/>
    <w:rsid w:val="00A170B5"/>
    <w:rsid w:val="00A436A3"/>
    <w:rsid w:val="00A45C06"/>
    <w:rsid w:val="00A50FF0"/>
    <w:rsid w:val="00A52C52"/>
    <w:rsid w:val="00A55D6C"/>
    <w:rsid w:val="00A71F80"/>
    <w:rsid w:val="00A73F14"/>
    <w:rsid w:val="00A7427A"/>
    <w:rsid w:val="00A85FD2"/>
    <w:rsid w:val="00A8740E"/>
    <w:rsid w:val="00AA6189"/>
    <w:rsid w:val="00AA7787"/>
    <w:rsid w:val="00AB1F12"/>
    <w:rsid w:val="00AB74EF"/>
    <w:rsid w:val="00AC6B2C"/>
    <w:rsid w:val="00AD5966"/>
    <w:rsid w:val="00AE12DC"/>
    <w:rsid w:val="00B10CC2"/>
    <w:rsid w:val="00B14DE9"/>
    <w:rsid w:val="00B1579A"/>
    <w:rsid w:val="00B245E7"/>
    <w:rsid w:val="00B26905"/>
    <w:rsid w:val="00B30FC7"/>
    <w:rsid w:val="00B35CF9"/>
    <w:rsid w:val="00B41FB7"/>
    <w:rsid w:val="00B50BFC"/>
    <w:rsid w:val="00B51CF5"/>
    <w:rsid w:val="00B53A82"/>
    <w:rsid w:val="00B60039"/>
    <w:rsid w:val="00B636B5"/>
    <w:rsid w:val="00B72A18"/>
    <w:rsid w:val="00B836FE"/>
    <w:rsid w:val="00B859C7"/>
    <w:rsid w:val="00B92CB0"/>
    <w:rsid w:val="00B93285"/>
    <w:rsid w:val="00BA5F2F"/>
    <w:rsid w:val="00BC4029"/>
    <w:rsid w:val="00BD07ED"/>
    <w:rsid w:val="00BD27C5"/>
    <w:rsid w:val="00BD7E86"/>
    <w:rsid w:val="00BD7F08"/>
    <w:rsid w:val="00C01E41"/>
    <w:rsid w:val="00C36289"/>
    <w:rsid w:val="00C42480"/>
    <w:rsid w:val="00C50C28"/>
    <w:rsid w:val="00C51CB5"/>
    <w:rsid w:val="00C61FF7"/>
    <w:rsid w:val="00C71860"/>
    <w:rsid w:val="00C723FD"/>
    <w:rsid w:val="00C76439"/>
    <w:rsid w:val="00C77EFB"/>
    <w:rsid w:val="00CA0EB6"/>
    <w:rsid w:val="00CB0123"/>
    <w:rsid w:val="00CB7B4F"/>
    <w:rsid w:val="00CC46DF"/>
    <w:rsid w:val="00CC4C3F"/>
    <w:rsid w:val="00CC5C46"/>
    <w:rsid w:val="00CD2E95"/>
    <w:rsid w:val="00CD36D6"/>
    <w:rsid w:val="00CD39F0"/>
    <w:rsid w:val="00CD6388"/>
    <w:rsid w:val="00CE48AB"/>
    <w:rsid w:val="00CF15BE"/>
    <w:rsid w:val="00CF6779"/>
    <w:rsid w:val="00CF78AB"/>
    <w:rsid w:val="00D009DF"/>
    <w:rsid w:val="00D13CA8"/>
    <w:rsid w:val="00D32F8F"/>
    <w:rsid w:val="00D338F5"/>
    <w:rsid w:val="00D33FD0"/>
    <w:rsid w:val="00D37685"/>
    <w:rsid w:val="00D46584"/>
    <w:rsid w:val="00D54D7C"/>
    <w:rsid w:val="00D6001E"/>
    <w:rsid w:val="00D67F6F"/>
    <w:rsid w:val="00D74387"/>
    <w:rsid w:val="00D753B1"/>
    <w:rsid w:val="00D7586C"/>
    <w:rsid w:val="00D8716E"/>
    <w:rsid w:val="00D87714"/>
    <w:rsid w:val="00D9289A"/>
    <w:rsid w:val="00D92AD8"/>
    <w:rsid w:val="00DA12B0"/>
    <w:rsid w:val="00DA1636"/>
    <w:rsid w:val="00DA1984"/>
    <w:rsid w:val="00DA311B"/>
    <w:rsid w:val="00DB3955"/>
    <w:rsid w:val="00DC10B8"/>
    <w:rsid w:val="00DD04DB"/>
    <w:rsid w:val="00DD13C5"/>
    <w:rsid w:val="00DD162D"/>
    <w:rsid w:val="00DD4826"/>
    <w:rsid w:val="00DE4001"/>
    <w:rsid w:val="00DE5B34"/>
    <w:rsid w:val="00DF4F14"/>
    <w:rsid w:val="00DF604A"/>
    <w:rsid w:val="00E04FCA"/>
    <w:rsid w:val="00E2578F"/>
    <w:rsid w:val="00E37594"/>
    <w:rsid w:val="00E42223"/>
    <w:rsid w:val="00E66CC6"/>
    <w:rsid w:val="00EA04DC"/>
    <w:rsid w:val="00EA35BF"/>
    <w:rsid w:val="00EA5729"/>
    <w:rsid w:val="00EB0889"/>
    <w:rsid w:val="00EC0032"/>
    <w:rsid w:val="00EC0F7B"/>
    <w:rsid w:val="00EC2712"/>
    <w:rsid w:val="00EC315F"/>
    <w:rsid w:val="00EC6932"/>
    <w:rsid w:val="00EE1A2E"/>
    <w:rsid w:val="00EF169E"/>
    <w:rsid w:val="00EF193E"/>
    <w:rsid w:val="00F12EF1"/>
    <w:rsid w:val="00F15741"/>
    <w:rsid w:val="00F24078"/>
    <w:rsid w:val="00F247AA"/>
    <w:rsid w:val="00F314C0"/>
    <w:rsid w:val="00F348F7"/>
    <w:rsid w:val="00F40929"/>
    <w:rsid w:val="00F60BE3"/>
    <w:rsid w:val="00F61330"/>
    <w:rsid w:val="00F6510C"/>
    <w:rsid w:val="00F679C0"/>
    <w:rsid w:val="00F74A17"/>
    <w:rsid w:val="00F76325"/>
    <w:rsid w:val="00F7676E"/>
    <w:rsid w:val="00F77BE9"/>
    <w:rsid w:val="00F87BA5"/>
    <w:rsid w:val="00F9369D"/>
    <w:rsid w:val="00F9654F"/>
    <w:rsid w:val="00FA6F9B"/>
    <w:rsid w:val="00FB348F"/>
    <w:rsid w:val="00FC64ED"/>
    <w:rsid w:val="00FD2736"/>
    <w:rsid w:val="00FE6C0E"/>
    <w:rsid w:val="00FE7A1B"/>
    <w:rsid w:val="00FF0D36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758FD-CA02-486E-8FE6-BB53B25F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16A2F"/>
    <w:rPr>
      <w:color w:val="0000FF"/>
      <w:u w:val="single"/>
    </w:rPr>
  </w:style>
  <w:style w:type="character" w:styleId="a7">
    <w:name w:val="Strong"/>
    <w:basedOn w:val="a0"/>
    <w:uiPriority w:val="22"/>
    <w:qFormat/>
    <w:rsid w:val="00A00F11"/>
    <w:rPr>
      <w:b/>
      <w:bCs/>
    </w:rPr>
  </w:style>
  <w:style w:type="paragraph" w:styleId="a8">
    <w:name w:val="header"/>
    <w:basedOn w:val="a"/>
    <w:link w:val="a9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559"/>
  </w:style>
  <w:style w:type="paragraph" w:styleId="aa">
    <w:name w:val="footer"/>
    <w:basedOn w:val="a"/>
    <w:link w:val="ab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559"/>
  </w:style>
  <w:style w:type="paragraph" w:styleId="ac">
    <w:name w:val="List Paragraph"/>
    <w:basedOn w:val="a"/>
    <w:uiPriority w:val="34"/>
    <w:qFormat/>
    <w:rsid w:val="002D2EA5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6660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F43A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F43A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F43AE"/>
    <w:rPr>
      <w:vertAlign w:val="superscript"/>
    </w:rPr>
  </w:style>
  <w:style w:type="paragraph" w:styleId="af1">
    <w:name w:val="No Spacing"/>
    <w:uiPriority w:val="1"/>
    <w:qFormat/>
    <w:rsid w:val="000D4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vk.com/%20novgorodskirayon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Колличество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обращений, поступивших в Администрацию </a:t>
            </a:r>
          </a:p>
          <a:p>
            <a:pPr>
              <a:defRPr/>
            </a:pP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Новгородского муниципального района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1"/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25400"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595833487847039E-2"/>
          <c:y val="0.27617691405595624"/>
          <c:w val="0.93651524328689684"/>
          <c:h val="0.6311533974919806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43746729461015E-2"/>
                  <c:y val="-0.3971629344204314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1395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35E-4592-AFA3-3FD214B2E091}"/>
                </c:ext>
                <c:ext xmlns:c15="http://schemas.microsoft.com/office/drawing/2012/chart" uri="{CE6537A1-D6FC-4f65-9D91-7224C49458BB}">
                  <c15:layout>
                    <c:manualLayout>
                      <c:w val="0.13186813186813187"/>
                      <c:h val="0.1267139479905437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7210884353741419E-2"/>
                  <c:y val="-0.4113478900243852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1058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CBF-43FF-9D90-BB06FBAA2655}"/>
                </c:ext>
                <c:ext xmlns:c15="http://schemas.microsoft.com/office/drawing/2012/chart" uri="{CE6537A1-D6FC-4f65-9D91-7224C49458BB}">
                  <c15:layout>
                    <c:manualLayout>
                      <c:w val="0.10047095761381476"/>
                      <c:h val="9.834515366430260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6745077195020875E-2"/>
                  <c:y val="-0.3877068557919621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 1488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5E-4592-AFA3-3FD214B2E091}"/>
                </c:ext>
                <c:ext xmlns:c15="http://schemas.microsoft.com/office/drawing/2012/chart" uri="{CE6537A1-D6FC-4f65-9D91-7224C49458BB}">
                  <c15:layout>
                    <c:manualLayout>
                      <c:w val="0.13230769230769229"/>
                      <c:h val="0.1002602334282682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2023 год</c:v>
                </c:pt>
                <c:pt idx="1">
                  <c:v>2022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1395</c:v>
                </c:pt>
                <c:pt idx="1">
                  <c:v>1058</c:v>
                </c:pt>
                <c:pt idx="2">
                  <c:v>1488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5E-4592-AFA3-3FD214B2E0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6"/>
        <c:gapDepth val="177"/>
        <c:shape val="box"/>
        <c:axId val="169129928"/>
        <c:axId val="169130320"/>
        <c:axId val="0"/>
      </c:bar3DChart>
      <c:catAx>
        <c:axId val="169129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130320"/>
        <c:crosses val="autoZero"/>
        <c:auto val="1"/>
        <c:lblAlgn val="ctr"/>
        <c:lblOffset val="100"/>
        <c:noMultiLvlLbl val="0"/>
      </c:catAx>
      <c:valAx>
        <c:axId val="1691303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69129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Вопросы, по которым обращались граждане в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Администрацию Новгородского муниципального района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за 2023 год (общее колличество обращений 1395)</a:t>
            </a:r>
          </a:p>
        </c:rich>
      </c:tx>
      <c:layout>
        <c:manualLayout>
          <c:xMode val="edge"/>
          <c:yMode val="edge"/>
          <c:x val="0.22818987161488535"/>
          <c:y val="1.5183651176550899E-3"/>
        </c:manualLayout>
      </c:layout>
      <c:overlay val="1"/>
    </c:title>
    <c:autoTitleDeleted val="0"/>
    <c:view3D>
      <c:rotX val="40"/>
      <c:rotY val="17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98933854198457"/>
          <c:y val="0.25620985238116911"/>
          <c:w val="0.73084164479440084"/>
          <c:h val="0.669335639403456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обращались граждане в Администрацию Новгородского муниципального района в I первом квартале 2017 года</c:v>
                </c:pt>
              </c:strCache>
            </c:strRef>
          </c:tx>
          <c:dLbls>
            <c:dLbl>
              <c:idx val="0"/>
              <c:layout>
                <c:manualLayout>
                  <c:x val="-0.24122248672404323"/>
                  <c:y val="-4.80812586287985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Улучшение жилищных условий и жилищно-коммунальное хозяйство,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 8% (109)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33397757838409731"/>
                      <c:h val="9.981802274715660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3165110175181589E-2"/>
                  <c:y val="-0.12551074901764453"/>
                </c:manualLayout>
              </c:layout>
              <c:tx>
                <c:rich>
                  <a:bodyPr/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Газификация,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водоснабжение,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электрификация,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22% (301)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B2F-4F81-9243-AC53F430BDA5}"/>
                </c:ext>
                <c:ext xmlns:c15="http://schemas.microsoft.com/office/drawing/2012/chart" uri="{CE6537A1-D6FC-4f65-9D91-7224C49458BB}">
                  <c15:layout>
                    <c:manualLayout>
                      <c:w val="0.23603694699452887"/>
                      <c:h val="0.1515979159321502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2.9606950294003946E-2"/>
                  <c:y val="-5.852805971507897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Состояние дорог,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дорожное хозяйство,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13% (187)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35083114610675"/>
                      <c:h val="0.13198246172985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3499163767319786"/>
                  <c:y val="1.5866369304992946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Земельные вопросы, 25% (342)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2F-4F81-9243-AC53F430BDA5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637068505971637"/>
                      <c:h val="9.3209837209655158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1770331034202119E-2"/>
                  <c:y val="-8.95887002563985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Архитектура, строительство, благоустройство, 3% (44)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B2F-4F81-9243-AC53F430BDA5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4681898633638533"/>
                      <c:h val="0.1093527637403533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2.6402164845671845E-3"/>
                  <c:y val="-2.4424923763142325E-2"/>
                </c:manualLayout>
              </c:layout>
              <c:tx>
                <c:rich>
                  <a:bodyPr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lang="ru-RU" sz="800" b="0"/>
                    </a:pPr>
                    <a:r>
                      <a:rPr lang="ru-RU" sz="800" b="0"/>
                      <a:t>Обеспечение жильем и пользование жилищным фондом, 7% (100)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6790925327882403"/>
                      <c:h val="0.1555405238774683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2694541089340577E-2"/>
                  <c:y val="-0.1189352631499097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Сельское хозяйство, 6% (77)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4802125540759015"/>
                      <c:h val="6.4254434638623195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2.3759750961362236E-2"/>
                  <c:y val="-7.514784640359260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Социальнаое</a:t>
                    </a:r>
                    <a:r>
                      <a:rPr lang="ru-RU" sz="800" b="0" baseline="0"/>
                      <a:t> обеспечение, социальная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 baseline="0"/>
                      <a:t> поддержка и помощь семьям, 4% (47)</a:t>
                    </a: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4450987812569941"/>
                      <c:h val="0.18752325034515194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5.8064066822854941E-2"/>
                  <c:y val="-1.775857826955670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Уличное освещение, 2%( 24)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3587800362164033"/>
                      <c:h val="4.9398146040993428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8.8879204052981595E-2"/>
                  <c:y val="-2.021391834691197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Свалка мусора, уборка снега, мусора, 5% (70)</a:t>
                    </a:r>
                  </a:p>
                  <a:p>
                    <a:pPr>
                      <a:defRPr lang="ru-RU" sz="800" b="0"/>
                    </a:pP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130-469B-8F83-7E885BE9CFB2}"/>
                </c:ext>
                <c:ext xmlns:c15="http://schemas.microsoft.com/office/drawing/2012/chart" uri="{CE6537A1-D6FC-4f65-9D91-7224C49458BB}">
                  <c15:layout>
                    <c:manualLayout>
                      <c:w val="0.23404155125770568"/>
                      <c:h val="0.11232659611816039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7947140328389169"/>
                  <c:y val="5.6943546796534829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Образование 4% (49)</a:t>
                    </a:r>
                    <a:r>
                      <a:rPr lang="ru-RU" sz="800" baseline="0"/>
                      <a:t> </a:t>
                    </a:r>
                    <a:endParaRPr lang="ru-RU" sz="8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309-4327-BF99-72F831CDF2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0517528332214211E-2"/>
                  <c:y val="2.0090118792952935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Иное</a:t>
                    </a:r>
                    <a:r>
                      <a:rPr lang="ru-RU" sz="800" baseline="0"/>
                      <a:t> 3% (45)</a:t>
                    </a:r>
                    <a:endParaRPr lang="ru-RU" sz="8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9-4327-BF99-72F831CDF2A2}"/>
                </c:ext>
                <c:ext xmlns:c15="http://schemas.microsoft.com/office/drawing/2012/chart" uri="{CE6537A1-D6FC-4f65-9D91-7224C49458BB}">
                  <c15:layout>
                    <c:manualLayout>
                      <c:w val="0.15170506912442394"/>
                      <c:h val="7.7303776518381065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 </c:v>
                </c:pt>
                <c:pt idx="7">
                  <c:v>кв.8</c:v>
                </c:pt>
                <c:pt idx="8">
                  <c:v>кв.9</c:v>
                </c:pt>
                <c:pt idx="9">
                  <c:v>кв.10</c:v>
                </c:pt>
                <c:pt idx="10">
                  <c:v>кв.11</c:v>
                </c:pt>
                <c:pt idx="11">
                  <c:v>кв.12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</c:v>
                </c:pt>
                <c:pt idx="1">
                  <c:v>22</c:v>
                </c:pt>
                <c:pt idx="2">
                  <c:v>13</c:v>
                </c:pt>
                <c:pt idx="3">
                  <c:v>25</c:v>
                </c:pt>
                <c:pt idx="4">
                  <c:v>3</c:v>
                </c:pt>
                <c:pt idx="5">
                  <c:v>7</c:v>
                </c:pt>
                <c:pt idx="6">
                  <c:v>6</c:v>
                </c:pt>
                <c:pt idx="7">
                  <c:v>4</c:v>
                </c:pt>
                <c:pt idx="8">
                  <c:v>2</c:v>
                </c:pt>
                <c:pt idx="9">
                  <c:v>5</c:v>
                </c:pt>
                <c:pt idx="10">
                  <c:v>4</c:v>
                </c:pt>
                <c:pt idx="1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19DD-4004-96DD-D774F0729C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glow>
            <a:schemeClr val="accent1"/>
          </a:glow>
        </a:effectLst>
      </c:spPr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73113517060419"/>
          <c:y val="0.11853934365586848"/>
          <c:w val="0.82030118110236061"/>
          <c:h val="0.47432060925270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Ермолинское сельское поселение</c:v>
                </c:pt>
                <c:pt idx="1">
                  <c:v>Великий Новгород</c:v>
                </c:pt>
                <c:pt idx="2">
                  <c:v>Савинское сельское поселение</c:v>
                </c:pt>
                <c:pt idx="3">
                  <c:v>Трубичинское сельское поселение</c:v>
                </c:pt>
                <c:pt idx="4">
                  <c:v>Иные</c:v>
                </c:pt>
                <c:pt idx="5">
                  <c:v>Ракомское сельское поселение</c:v>
                </c:pt>
                <c:pt idx="6">
                  <c:v>Борковское сельское поселение</c:v>
                </c:pt>
                <c:pt idx="7">
                  <c:v>Тёсово-Нетыльское сельское поселение</c:v>
                </c:pt>
                <c:pt idx="8">
                  <c:v>Панковское городское поселение</c:v>
                </c:pt>
                <c:pt idx="9">
                  <c:v>Бронницкое сельское поселение</c:v>
                </c:pt>
                <c:pt idx="10">
                  <c:v>Пролетарское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47-44C7-BFE4-9ADECC2DA7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Ермолинское сельское поселение</c:v>
                </c:pt>
                <c:pt idx="1">
                  <c:v>Великий Новгород</c:v>
                </c:pt>
                <c:pt idx="2">
                  <c:v>Савинское сельское поселение</c:v>
                </c:pt>
                <c:pt idx="3">
                  <c:v>Трубичинское сельское поселение</c:v>
                </c:pt>
                <c:pt idx="4">
                  <c:v>Иные</c:v>
                </c:pt>
                <c:pt idx="5">
                  <c:v>Ракомское сельское поселение</c:v>
                </c:pt>
                <c:pt idx="6">
                  <c:v>Борковское сельское поселение</c:v>
                </c:pt>
                <c:pt idx="7">
                  <c:v>Тёсово-Нетыльское сельское поселение</c:v>
                </c:pt>
                <c:pt idx="8">
                  <c:v>Панковское городское поселение</c:v>
                </c:pt>
                <c:pt idx="9">
                  <c:v>Бронницкое сельское поселение</c:v>
                </c:pt>
                <c:pt idx="10">
                  <c:v>Пролетарское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47-44C7-BFE4-9ADECC2DA78C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275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246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130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122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84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0BA8-40E0-8F1E-056FF2C41A1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Ермолинское сельское поселение</c:v>
                </c:pt>
                <c:pt idx="1">
                  <c:v>Великий Новгород</c:v>
                </c:pt>
                <c:pt idx="2">
                  <c:v>Савинское сельское поселение</c:v>
                </c:pt>
                <c:pt idx="3">
                  <c:v>Трубичинское сельское поселение</c:v>
                </c:pt>
                <c:pt idx="4">
                  <c:v>Иные</c:v>
                </c:pt>
                <c:pt idx="5">
                  <c:v>Ракомское сельское поселение</c:v>
                </c:pt>
                <c:pt idx="6">
                  <c:v>Борковское сельское поселение</c:v>
                </c:pt>
                <c:pt idx="7">
                  <c:v>Тёсово-Нетыльское сельское поселение</c:v>
                </c:pt>
                <c:pt idx="8">
                  <c:v>Панковское городское поселение</c:v>
                </c:pt>
                <c:pt idx="9">
                  <c:v>Бронницкое сельское поселение</c:v>
                </c:pt>
                <c:pt idx="10">
                  <c:v>Пролетарское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275</c:v>
                </c:pt>
                <c:pt idx="1">
                  <c:v>272</c:v>
                </c:pt>
                <c:pt idx="2">
                  <c:v>246</c:v>
                </c:pt>
                <c:pt idx="3">
                  <c:v>130</c:v>
                </c:pt>
                <c:pt idx="4">
                  <c:v>122</c:v>
                </c:pt>
                <c:pt idx="5">
                  <c:v>84</c:v>
                </c:pt>
                <c:pt idx="6">
                  <c:v>65</c:v>
                </c:pt>
                <c:pt idx="7">
                  <c:v>61</c:v>
                </c:pt>
                <c:pt idx="8">
                  <c:v>52</c:v>
                </c:pt>
                <c:pt idx="9">
                  <c:v>41</c:v>
                </c:pt>
                <c:pt idx="10">
                  <c:v>33</c:v>
                </c:pt>
                <c:pt idx="1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47-44C7-BFE4-9ADECC2DA7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9167216"/>
        <c:axId val="169166824"/>
      </c:barChart>
      <c:catAx>
        <c:axId val="1691672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Распределение обращений, поступивших в Администрацию Новгородского муниципального района от жителей за 2023 год</a:t>
                </a:r>
                <a:r>
                  <a:rPr lang="ru-RU" sz="11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                                                                                                           </a:t>
                </a:r>
                <a:endParaRPr lang="ru-RU" sz="1100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5798251025073481"/>
              <c:y val="1.9063804074850397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166824"/>
        <c:crosses val="autoZero"/>
        <c:auto val="1"/>
        <c:lblAlgn val="ctr"/>
        <c:lblOffset val="100"/>
        <c:noMultiLvlLbl val="0"/>
      </c:catAx>
      <c:valAx>
        <c:axId val="169166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167216"/>
        <c:crosses val="autoZero"/>
        <c:crossBetween val="between"/>
      </c:valAx>
      <c:spPr>
        <a:noFill/>
        <a:ln>
          <a:solidFill>
            <a:schemeClr val="accent1">
              <a:alpha val="79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990F-31BC-4199-B1D0-12C9D9F3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а</dc:creator>
  <cp:lastModifiedBy>Жукова Мария Александровна</cp:lastModifiedBy>
  <cp:revision>83</cp:revision>
  <cp:lastPrinted>2024-01-12T11:48:00Z</cp:lastPrinted>
  <dcterms:created xsi:type="dcterms:W3CDTF">2022-01-11T08:33:00Z</dcterms:created>
  <dcterms:modified xsi:type="dcterms:W3CDTF">2024-01-12T11:48:00Z</dcterms:modified>
</cp:coreProperties>
</file>