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354" w:rsidRPr="00F00354" w:rsidRDefault="00F00354" w:rsidP="00F00354">
      <w:pPr>
        <w:widowControl/>
        <w:suppressAutoHyphens w:val="0"/>
        <w:spacing w:before="0" w:after="0" w:line="259" w:lineRule="auto"/>
        <w:ind w:right="707"/>
        <w:jc w:val="right"/>
        <w:rPr>
          <w:rFonts w:eastAsia="Times New Roman"/>
          <w:sz w:val="28"/>
          <w:szCs w:val="28"/>
        </w:rPr>
      </w:pPr>
      <w:r w:rsidRPr="00F00354">
        <w:rPr>
          <w:rFonts w:eastAsia="Times New Roman"/>
          <w:sz w:val="28"/>
          <w:szCs w:val="28"/>
        </w:rPr>
        <w:t>проект</w:t>
      </w:r>
    </w:p>
    <w:p w:rsidR="00F00354" w:rsidRPr="00F00354" w:rsidRDefault="00F00354" w:rsidP="00F00354">
      <w:pPr>
        <w:widowControl/>
        <w:suppressAutoHyphens w:val="0"/>
        <w:spacing w:before="0" w:after="0" w:line="240" w:lineRule="exact"/>
        <w:jc w:val="center"/>
        <w:rPr>
          <w:rFonts w:eastAsia="Times New Roman"/>
          <w:b/>
          <w:sz w:val="28"/>
          <w:szCs w:val="24"/>
        </w:rPr>
      </w:pPr>
      <w:r w:rsidRPr="00F00354">
        <w:rPr>
          <w:rFonts w:eastAsia="Times New Roman"/>
          <w:b/>
          <w:sz w:val="28"/>
          <w:szCs w:val="24"/>
        </w:rPr>
        <w:t>Российская Федерация</w:t>
      </w:r>
    </w:p>
    <w:p w:rsidR="00F00354" w:rsidRPr="00F00354" w:rsidRDefault="00F00354" w:rsidP="00F00354">
      <w:pPr>
        <w:widowControl/>
        <w:tabs>
          <w:tab w:val="center" w:pos="4677"/>
          <w:tab w:val="left" w:pos="6735"/>
        </w:tabs>
        <w:suppressAutoHyphens w:val="0"/>
        <w:spacing w:before="0" w:after="0" w:line="240" w:lineRule="exact"/>
        <w:rPr>
          <w:rFonts w:eastAsia="Times New Roman"/>
          <w:b/>
          <w:sz w:val="28"/>
          <w:szCs w:val="24"/>
        </w:rPr>
      </w:pPr>
      <w:r w:rsidRPr="00F00354">
        <w:rPr>
          <w:rFonts w:eastAsia="Times New Roman"/>
          <w:b/>
          <w:sz w:val="28"/>
          <w:szCs w:val="24"/>
        </w:rPr>
        <w:tab/>
        <w:t xml:space="preserve">Новгородская область </w:t>
      </w:r>
      <w:r w:rsidRPr="00F00354">
        <w:rPr>
          <w:rFonts w:eastAsia="Times New Roman"/>
          <w:b/>
          <w:sz w:val="28"/>
          <w:szCs w:val="24"/>
        </w:rPr>
        <w:tab/>
      </w:r>
    </w:p>
    <w:p w:rsidR="00F00354" w:rsidRPr="00F00354" w:rsidRDefault="00F00354" w:rsidP="00F00354">
      <w:pPr>
        <w:keepNext/>
        <w:widowControl/>
        <w:suppressAutoHyphens w:val="0"/>
        <w:spacing w:before="0" w:after="0" w:line="240" w:lineRule="exact"/>
        <w:jc w:val="center"/>
        <w:outlineLvl w:val="2"/>
        <w:rPr>
          <w:rFonts w:eastAsia="Times New Roman"/>
          <w:b/>
          <w:szCs w:val="24"/>
        </w:rPr>
      </w:pPr>
      <w:r w:rsidRPr="00F00354">
        <w:rPr>
          <w:rFonts w:eastAsia="Times New Roman"/>
          <w:b/>
          <w:szCs w:val="24"/>
        </w:rPr>
        <w:t>ДУМА НОВГОРОДСКОГО МУНИЦИПАЛЬНОГО РАЙОНА</w:t>
      </w:r>
    </w:p>
    <w:p w:rsidR="00F00354" w:rsidRPr="00F00354" w:rsidRDefault="00F00354" w:rsidP="00F00354">
      <w:pPr>
        <w:widowControl/>
        <w:suppressAutoHyphens w:val="0"/>
        <w:spacing w:before="0" w:after="160" w:line="259" w:lineRule="auto"/>
        <w:ind w:right="4134"/>
        <w:rPr>
          <w:rFonts w:eastAsia="Times New Roman"/>
          <w:b/>
          <w:sz w:val="28"/>
          <w:szCs w:val="28"/>
        </w:rPr>
      </w:pPr>
    </w:p>
    <w:p w:rsidR="00F00354" w:rsidRPr="00F00354" w:rsidRDefault="00F00354" w:rsidP="00F00354">
      <w:pPr>
        <w:keepNext/>
        <w:widowControl/>
        <w:suppressAutoHyphens w:val="0"/>
        <w:spacing w:before="0" w:after="160" w:line="259" w:lineRule="auto"/>
        <w:jc w:val="center"/>
        <w:outlineLvl w:val="1"/>
        <w:rPr>
          <w:rFonts w:eastAsia="Times New Roman"/>
          <w:sz w:val="32"/>
          <w:szCs w:val="24"/>
        </w:rPr>
      </w:pPr>
      <w:r w:rsidRPr="00F00354">
        <w:rPr>
          <w:rFonts w:eastAsia="Times New Roman"/>
          <w:sz w:val="32"/>
          <w:szCs w:val="24"/>
        </w:rPr>
        <w:t>Р Е Ш Е Н И Е</w:t>
      </w:r>
    </w:p>
    <w:p w:rsidR="00F00354" w:rsidRPr="00F00354" w:rsidRDefault="00F00354" w:rsidP="00F00354">
      <w:pPr>
        <w:widowControl/>
        <w:suppressAutoHyphens w:val="0"/>
        <w:spacing w:before="0" w:after="0" w:line="259" w:lineRule="auto"/>
        <w:rPr>
          <w:rFonts w:eastAsia="Times New Roman"/>
          <w:sz w:val="28"/>
          <w:szCs w:val="24"/>
        </w:rPr>
      </w:pPr>
      <w:r w:rsidRPr="00F00354">
        <w:rPr>
          <w:rFonts w:eastAsia="Times New Roman"/>
          <w:sz w:val="28"/>
          <w:szCs w:val="24"/>
        </w:rPr>
        <w:t xml:space="preserve">от ___________ № </w:t>
      </w:r>
    </w:p>
    <w:p w:rsidR="00F00354" w:rsidRPr="00F00354" w:rsidRDefault="00F00354" w:rsidP="00F00354">
      <w:pPr>
        <w:keepNext/>
        <w:widowControl/>
        <w:suppressAutoHyphens w:val="0"/>
        <w:spacing w:before="0" w:after="0" w:line="259" w:lineRule="auto"/>
        <w:ind w:right="-143"/>
        <w:outlineLvl w:val="0"/>
        <w:rPr>
          <w:rFonts w:eastAsia="Times New Roman"/>
          <w:sz w:val="28"/>
          <w:szCs w:val="24"/>
        </w:rPr>
      </w:pPr>
      <w:r w:rsidRPr="00F00354">
        <w:rPr>
          <w:rFonts w:eastAsia="Times New Roman"/>
          <w:sz w:val="28"/>
          <w:szCs w:val="24"/>
        </w:rPr>
        <w:t>Великий Новгород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160" w:line="240" w:lineRule="exact"/>
        <w:jc w:val="both"/>
        <w:rPr>
          <w:rFonts w:eastAsia="Times New Roman"/>
          <w:b/>
          <w:sz w:val="28"/>
          <w:szCs w:val="28"/>
        </w:rPr>
      </w:pP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160" w:line="240" w:lineRule="exact"/>
        <w:jc w:val="both"/>
        <w:rPr>
          <w:rFonts w:eastAsia="Times New Roman"/>
          <w:b/>
          <w:sz w:val="28"/>
          <w:szCs w:val="28"/>
        </w:rPr>
      </w:pPr>
    </w:p>
    <w:p w:rsidR="00F00354" w:rsidRPr="00F00354" w:rsidRDefault="005F66BC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</w:t>
      </w:r>
      <w:r w:rsidR="00F00354" w:rsidRPr="00F00354">
        <w:rPr>
          <w:rFonts w:eastAsia="Times New Roman"/>
          <w:b/>
          <w:sz w:val="28"/>
          <w:szCs w:val="28"/>
        </w:rPr>
        <w:t xml:space="preserve"> реализации 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>муниципальной программы</w:t>
      </w:r>
      <w:r w:rsidRPr="00F00354">
        <w:rPr>
          <w:rFonts w:eastAsia="Times New Roman"/>
          <w:szCs w:val="24"/>
        </w:rPr>
        <w:tab/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 xml:space="preserve">«Развитие образования 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 xml:space="preserve">и молодежной политики в 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>Новгородском муниципальном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>районе на 2021 – 2027 годы»</w:t>
      </w:r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0" w:line="240" w:lineRule="exact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>за 2024 год</w:t>
      </w:r>
      <w:bookmarkStart w:id="0" w:name="_GoBack"/>
      <w:bookmarkEnd w:id="0"/>
    </w:p>
    <w:p w:rsidR="00F00354" w:rsidRPr="00F00354" w:rsidRDefault="00F00354" w:rsidP="00F00354">
      <w:pPr>
        <w:widowControl/>
        <w:tabs>
          <w:tab w:val="left" w:pos="2745"/>
        </w:tabs>
        <w:suppressAutoHyphens w:val="0"/>
        <w:spacing w:before="0" w:after="160" w:line="240" w:lineRule="exact"/>
        <w:jc w:val="both"/>
        <w:rPr>
          <w:rFonts w:eastAsia="Times New Roman"/>
          <w:szCs w:val="24"/>
        </w:rPr>
      </w:pPr>
    </w:p>
    <w:p w:rsidR="00F00354" w:rsidRPr="00F00354" w:rsidRDefault="00F00354" w:rsidP="00F00354">
      <w:pPr>
        <w:widowControl/>
        <w:tabs>
          <w:tab w:val="left" w:pos="900"/>
        </w:tabs>
        <w:suppressAutoHyphens w:val="0"/>
        <w:spacing w:before="0" w:after="0" w:line="259" w:lineRule="auto"/>
        <w:ind w:firstLine="709"/>
        <w:jc w:val="both"/>
        <w:rPr>
          <w:rFonts w:eastAsia="Times New Roman"/>
          <w:sz w:val="28"/>
          <w:szCs w:val="28"/>
        </w:rPr>
      </w:pPr>
      <w:r w:rsidRPr="00F00354">
        <w:rPr>
          <w:rFonts w:eastAsia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F00354" w:rsidRPr="00F00354" w:rsidRDefault="00F00354" w:rsidP="00F00354">
      <w:pPr>
        <w:widowControl/>
        <w:tabs>
          <w:tab w:val="left" w:pos="900"/>
        </w:tabs>
        <w:suppressAutoHyphens w:val="0"/>
        <w:spacing w:before="0" w:after="0" w:line="259" w:lineRule="auto"/>
        <w:ind w:firstLine="709"/>
        <w:jc w:val="both"/>
        <w:rPr>
          <w:rFonts w:eastAsia="Times New Roman"/>
          <w:bCs/>
          <w:szCs w:val="28"/>
        </w:rPr>
      </w:pPr>
      <w:r w:rsidRPr="00F00354">
        <w:rPr>
          <w:rFonts w:eastAsia="Times New Roman"/>
          <w:bCs/>
          <w:sz w:val="28"/>
          <w:szCs w:val="28"/>
        </w:rPr>
        <w:t>Дума Новгородского муниципального района</w:t>
      </w:r>
      <w:r w:rsidRPr="00F00354">
        <w:rPr>
          <w:rFonts w:eastAsia="Times New Roman"/>
          <w:bCs/>
          <w:szCs w:val="28"/>
        </w:rPr>
        <w:t xml:space="preserve"> </w:t>
      </w:r>
    </w:p>
    <w:p w:rsidR="00F00354" w:rsidRPr="00F00354" w:rsidRDefault="00F00354" w:rsidP="00F00354">
      <w:pPr>
        <w:widowControl/>
        <w:suppressAutoHyphens w:val="0"/>
        <w:spacing w:before="0" w:after="0" w:line="259" w:lineRule="auto"/>
        <w:ind w:firstLine="709"/>
        <w:rPr>
          <w:rFonts w:eastAsia="Times New Roman"/>
          <w:b/>
          <w:bCs/>
          <w:sz w:val="28"/>
          <w:szCs w:val="28"/>
        </w:rPr>
      </w:pPr>
      <w:r w:rsidRPr="00F00354">
        <w:rPr>
          <w:rFonts w:eastAsia="Times New Roman"/>
          <w:b/>
          <w:bCs/>
          <w:sz w:val="28"/>
          <w:szCs w:val="28"/>
        </w:rPr>
        <w:t>РЕШИЛА:</w:t>
      </w:r>
    </w:p>
    <w:p w:rsidR="00F00354" w:rsidRPr="00F00354" w:rsidRDefault="00F00354" w:rsidP="00F00354">
      <w:pPr>
        <w:widowControl/>
        <w:suppressAutoHyphens w:val="0"/>
        <w:spacing w:before="0" w:after="0" w:line="259" w:lineRule="auto"/>
        <w:ind w:firstLine="709"/>
        <w:jc w:val="both"/>
        <w:rPr>
          <w:rFonts w:eastAsia="Times New Roman"/>
          <w:sz w:val="28"/>
          <w:szCs w:val="28"/>
        </w:rPr>
      </w:pPr>
      <w:r w:rsidRPr="00F00354">
        <w:rPr>
          <w:rFonts w:eastAsia="Times New Roman"/>
          <w:sz w:val="28"/>
          <w:szCs w:val="28"/>
        </w:rPr>
        <w:t>принять к сведению отчет комитета образования Новгородского муниципального района о реализации муниципальной программы «Развитие образования и молодежной политики в Новгородском муниципальном районе на 2021-2027 годы» за 2024 год.</w:t>
      </w:r>
    </w:p>
    <w:p w:rsidR="00F00354" w:rsidRPr="00F00354" w:rsidRDefault="00F00354" w:rsidP="00F00354">
      <w:pPr>
        <w:widowControl/>
        <w:suppressAutoHyphens w:val="0"/>
        <w:spacing w:before="0" w:after="160" w:line="259" w:lineRule="auto"/>
        <w:jc w:val="both"/>
        <w:rPr>
          <w:rFonts w:eastAsia="Times New Roman"/>
          <w:sz w:val="28"/>
          <w:szCs w:val="28"/>
        </w:rPr>
      </w:pPr>
    </w:p>
    <w:p w:rsidR="00F00354" w:rsidRPr="00F00354" w:rsidRDefault="00F00354" w:rsidP="00F00354">
      <w:pPr>
        <w:widowControl/>
        <w:suppressAutoHyphens w:val="0"/>
        <w:spacing w:before="0" w:after="0" w:line="259" w:lineRule="auto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 xml:space="preserve">Председатель Думы </w:t>
      </w:r>
    </w:p>
    <w:p w:rsidR="00F00354" w:rsidRPr="00F00354" w:rsidRDefault="00F00354" w:rsidP="00F00354">
      <w:pPr>
        <w:widowControl/>
        <w:suppressAutoHyphens w:val="0"/>
        <w:spacing w:before="0" w:after="0" w:line="259" w:lineRule="auto"/>
        <w:jc w:val="both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>муниципального района</w:t>
      </w:r>
      <w:r w:rsidRPr="00F00354">
        <w:rPr>
          <w:rFonts w:eastAsia="Times New Roman"/>
          <w:sz w:val="28"/>
          <w:szCs w:val="28"/>
        </w:rPr>
        <w:tab/>
      </w:r>
      <w:r w:rsidRPr="00F00354">
        <w:rPr>
          <w:rFonts w:eastAsia="Times New Roman"/>
          <w:sz w:val="28"/>
          <w:szCs w:val="28"/>
        </w:rPr>
        <w:tab/>
      </w:r>
      <w:r w:rsidRPr="00F00354">
        <w:rPr>
          <w:rFonts w:eastAsia="Times New Roman"/>
          <w:sz w:val="28"/>
          <w:szCs w:val="28"/>
        </w:rPr>
        <w:tab/>
      </w:r>
      <w:r w:rsidRPr="00F00354">
        <w:rPr>
          <w:rFonts w:eastAsia="Times New Roman"/>
          <w:sz w:val="28"/>
          <w:szCs w:val="28"/>
        </w:rPr>
        <w:tab/>
      </w:r>
      <w:r w:rsidRPr="00F00354">
        <w:rPr>
          <w:rFonts w:eastAsia="Times New Roman"/>
          <w:sz w:val="28"/>
          <w:szCs w:val="28"/>
        </w:rPr>
        <w:tab/>
      </w:r>
      <w:r w:rsidRPr="00F00354">
        <w:rPr>
          <w:rFonts w:eastAsia="Times New Roman"/>
          <w:sz w:val="28"/>
          <w:szCs w:val="28"/>
        </w:rPr>
        <w:tab/>
      </w:r>
      <w:r w:rsidRPr="00F00354">
        <w:rPr>
          <w:rFonts w:eastAsia="Times New Roman"/>
          <w:b/>
          <w:sz w:val="28"/>
          <w:szCs w:val="28"/>
        </w:rPr>
        <w:t>К.Н. Харламов</w:t>
      </w:r>
    </w:p>
    <w:p w:rsidR="00F00354" w:rsidRPr="00F00354" w:rsidRDefault="00F00354" w:rsidP="00F00354">
      <w:pPr>
        <w:widowControl/>
        <w:suppressAutoHyphens w:val="0"/>
        <w:spacing w:before="0" w:after="160" w:line="259" w:lineRule="auto"/>
        <w:ind w:firstLine="709"/>
        <w:jc w:val="both"/>
        <w:rPr>
          <w:rFonts w:eastAsia="Times New Roman"/>
          <w:sz w:val="28"/>
          <w:szCs w:val="28"/>
        </w:rPr>
      </w:pPr>
    </w:p>
    <w:p w:rsidR="00F00354" w:rsidRPr="00F00354" w:rsidRDefault="00F00354" w:rsidP="00F00354">
      <w:pPr>
        <w:widowControl/>
        <w:shd w:val="clear" w:color="auto" w:fill="FFFFFF"/>
        <w:tabs>
          <w:tab w:val="left" w:pos="7380"/>
        </w:tabs>
        <w:suppressAutoHyphens w:val="0"/>
        <w:spacing w:before="0" w:after="0" w:line="259" w:lineRule="auto"/>
        <w:rPr>
          <w:rFonts w:eastAsia="Times New Roman"/>
          <w:b/>
          <w:sz w:val="28"/>
          <w:szCs w:val="28"/>
        </w:rPr>
      </w:pPr>
      <w:r w:rsidRPr="00F00354">
        <w:rPr>
          <w:rFonts w:eastAsia="Times New Roman"/>
          <w:b/>
          <w:sz w:val="28"/>
          <w:szCs w:val="28"/>
        </w:rPr>
        <w:t>Проект подготовил:</w:t>
      </w:r>
    </w:p>
    <w:p w:rsidR="00F00354" w:rsidRPr="00F00354" w:rsidRDefault="00F00354" w:rsidP="00F00354">
      <w:pPr>
        <w:widowControl/>
        <w:shd w:val="clear" w:color="auto" w:fill="FFFFFF"/>
        <w:tabs>
          <w:tab w:val="left" w:pos="7380"/>
        </w:tabs>
        <w:suppressAutoHyphens w:val="0"/>
        <w:spacing w:before="0" w:after="0" w:line="259" w:lineRule="auto"/>
        <w:rPr>
          <w:rFonts w:eastAsia="Times New Roman"/>
          <w:sz w:val="28"/>
          <w:szCs w:val="28"/>
        </w:rPr>
      </w:pPr>
      <w:r w:rsidRPr="00F00354">
        <w:rPr>
          <w:rFonts w:eastAsia="Times New Roman"/>
          <w:sz w:val="28"/>
          <w:szCs w:val="28"/>
        </w:rPr>
        <w:t xml:space="preserve">Заместитель председателя </w:t>
      </w:r>
    </w:p>
    <w:p w:rsidR="00F00354" w:rsidRPr="00F00354" w:rsidRDefault="00F00354" w:rsidP="00F00354">
      <w:pPr>
        <w:widowControl/>
        <w:shd w:val="clear" w:color="auto" w:fill="FFFFFF"/>
        <w:tabs>
          <w:tab w:val="left" w:pos="7380"/>
        </w:tabs>
        <w:suppressAutoHyphens w:val="0"/>
        <w:spacing w:before="0" w:after="0" w:line="259" w:lineRule="auto"/>
        <w:rPr>
          <w:rFonts w:eastAsia="Times New Roman"/>
          <w:sz w:val="28"/>
          <w:szCs w:val="28"/>
        </w:rPr>
      </w:pPr>
      <w:r w:rsidRPr="00F00354">
        <w:rPr>
          <w:rFonts w:eastAsia="Times New Roman"/>
          <w:sz w:val="28"/>
          <w:szCs w:val="28"/>
        </w:rPr>
        <w:t>комитета образования АНМР                                                    О.Н. Долженкова</w:t>
      </w:r>
      <w:r w:rsidRPr="00F00354">
        <w:rPr>
          <w:rFonts w:eastAsia="Times New Roman"/>
          <w:sz w:val="28"/>
          <w:szCs w:val="28"/>
        </w:rPr>
        <w:tab/>
      </w:r>
    </w:p>
    <w:p w:rsidR="00F00354" w:rsidRPr="00F00354" w:rsidRDefault="00F00354" w:rsidP="00F00354">
      <w:pPr>
        <w:widowControl/>
        <w:shd w:val="clear" w:color="auto" w:fill="FFFFFF"/>
        <w:tabs>
          <w:tab w:val="left" w:pos="7380"/>
        </w:tabs>
        <w:suppressAutoHyphens w:val="0"/>
        <w:spacing w:before="0" w:after="160" w:line="259" w:lineRule="auto"/>
        <w:rPr>
          <w:rFonts w:eastAsia="Times New Roman"/>
          <w:b/>
          <w:sz w:val="28"/>
          <w:szCs w:val="28"/>
        </w:rPr>
      </w:pPr>
    </w:p>
    <w:p w:rsidR="00F00354" w:rsidRPr="00F00354" w:rsidRDefault="00F00354" w:rsidP="00F00354">
      <w:pPr>
        <w:widowControl/>
        <w:shd w:val="clear" w:color="auto" w:fill="FFFFFF"/>
        <w:tabs>
          <w:tab w:val="left" w:pos="7380"/>
        </w:tabs>
        <w:suppressAutoHyphens w:val="0"/>
        <w:spacing w:before="0" w:after="0" w:line="259" w:lineRule="auto"/>
        <w:rPr>
          <w:rFonts w:eastAsia="Times New Roman"/>
          <w:sz w:val="28"/>
          <w:szCs w:val="28"/>
        </w:rPr>
      </w:pPr>
      <w:r w:rsidRPr="00F00354">
        <w:rPr>
          <w:rFonts w:eastAsia="Times New Roman"/>
          <w:sz w:val="28"/>
          <w:szCs w:val="28"/>
        </w:rPr>
        <w:t>Согласовано:</w:t>
      </w:r>
    </w:p>
    <w:p w:rsidR="00F00354" w:rsidRPr="00F00354" w:rsidRDefault="00F00354" w:rsidP="00F00354">
      <w:pPr>
        <w:widowControl/>
        <w:shd w:val="clear" w:color="auto" w:fill="FFFFFF"/>
        <w:tabs>
          <w:tab w:val="left" w:pos="7380"/>
        </w:tabs>
        <w:suppressAutoHyphens w:val="0"/>
        <w:spacing w:before="0" w:after="0" w:line="259" w:lineRule="auto"/>
        <w:rPr>
          <w:rFonts w:eastAsia="Times New Roman"/>
          <w:sz w:val="28"/>
          <w:szCs w:val="28"/>
        </w:rPr>
      </w:pPr>
      <w:r w:rsidRPr="00F00354">
        <w:rPr>
          <w:rFonts w:eastAsia="Times New Roman"/>
          <w:sz w:val="28"/>
          <w:szCs w:val="28"/>
        </w:rPr>
        <w:t>Заместитель Главы Администрации</w:t>
      </w:r>
    </w:p>
    <w:p w:rsidR="00F00354" w:rsidRPr="00F00354" w:rsidRDefault="00F00354" w:rsidP="00F00354">
      <w:pPr>
        <w:widowControl/>
        <w:shd w:val="clear" w:color="auto" w:fill="FFFFFF"/>
        <w:tabs>
          <w:tab w:val="left" w:pos="7380"/>
        </w:tabs>
        <w:suppressAutoHyphens w:val="0"/>
        <w:spacing w:before="0" w:after="0" w:line="259" w:lineRule="auto"/>
        <w:rPr>
          <w:rFonts w:eastAsia="Times New Roman"/>
          <w:sz w:val="28"/>
          <w:szCs w:val="28"/>
        </w:rPr>
      </w:pPr>
      <w:r w:rsidRPr="00F00354">
        <w:rPr>
          <w:rFonts w:eastAsia="Times New Roman"/>
          <w:sz w:val="28"/>
          <w:szCs w:val="28"/>
        </w:rPr>
        <w:t xml:space="preserve"> по социальным вопросам</w:t>
      </w:r>
      <w:r w:rsidRPr="00F00354">
        <w:rPr>
          <w:rFonts w:eastAsia="Times New Roman"/>
          <w:sz w:val="28"/>
          <w:szCs w:val="28"/>
        </w:rPr>
        <w:tab/>
        <w:t>Ю.С. Светлова</w:t>
      </w:r>
    </w:p>
    <w:p w:rsidR="00F00354" w:rsidRPr="00F00354" w:rsidRDefault="00F00354" w:rsidP="00F00354">
      <w:pPr>
        <w:widowControl/>
        <w:shd w:val="clear" w:color="auto" w:fill="FFFFFF"/>
        <w:tabs>
          <w:tab w:val="left" w:pos="7380"/>
        </w:tabs>
        <w:suppressAutoHyphens w:val="0"/>
        <w:spacing w:before="0" w:after="160" w:line="240" w:lineRule="exact"/>
        <w:rPr>
          <w:rFonts w:eastAsia="Times New Roman"/>
          <w:sz w:val="28"/>
          <w:szCs w:val="28"/>
        </w:rPr>
      </w:pPr>
    </w:p>
    <w:p w:rsidR="00F00354" w:rsidRPr="00F00354" w:rsidRDefault="00F00354" w:rsidP="00F00354">
      <w:pPr>
        <w:widowControl/>
        <w:shd w:val="clear" w:color="auto" w:fill="FFFFFF"/>
        <w:tabs>
          <w:tab w:val="left" w:pos="7380"/>
        </w:tabs>
        <w:suppressAutoHyphens w:val="0"/>
        <w:spacing w:before="0" w:after="160" w:line="240" w:lineRule="exact"/>
        <w:rPr>
          <w:rFonts w:eastAsia="Times New Roman"/>
          <w:sz w:val="16"/>
          <w:szCs w:val="16"/>
        </w:rPr>
      </w:pPr>
      <w:r w:rsidRPr="00F00354">
        <w:rPr>
          <w:rFonts w:eastAsia="Times New Roman"/>
          <w:sz w:val="28"/>
          <w:szCs w:val="28"/>
        </w:rPr>
        <w:t xml:space="preserve">Начальник правового управления                                               </w:t>
      </w:r>
      <w:r>
        <w:rPr>
          <w:rFonts w:eastAsia="Times New Roman"/>
          <w:sz w:val="28"/>
          <w:szCs w:val="28"/>
        </w:rPr>
        <w:t>Н.Е. Васи</w:t>
      </w:r>
    </w:p>
    <w:p w:rsidR="00F00354" w:rsidRDefault="00F00354">
      <w:pPr>
        <w:widowControl/>
        <w:spacing w:before="0" w:after="0"/>
        <w:jc w:val="both"/>
        <w:rPr>
          <w:sz w:val="22"/>
          <w:szCs w:val="28"/>
        </w:rPr>
      </w:pPr>
    </w:p>
    <w:p w:rsidR="00F00354" w:rsidRDefault="00F00354">
      <w:pPr>
        <w:widowControl/>
        <w:spacing w:before="0" w:after="0"/>
        <w:jc w:val="both"/>
        <w:rPr>
          <w:sz w:val="22"/>
          <w:szCs w:val="28"/>
        </w:rPr>
      </w:pPr>
    </w:p>
    <w:p w:rsidR="00F00354" w:rsidRPr="00F00354" w:rsidRDefault="00F00354" w:rsidP="00F00354">
      <w:pPr>
        <w:keepNext/>
        <w:widowControl/>
        <w:suppressAutoHyphens w:val="0"/>
        <w:spacing w:before="0" w:after="0" w:line="240" w:lineRule="exact"/>
        <w:jc w:val="right"/>
        <w:outlineLvl w:val="4"/>
        <w:rPr>
          <w:rFonts w:eastAsia="Times New Roman"/>
          <w:spacing w:val="-10"/>
          <w:sz w:val="28"/>
          <w:szCs w:val="28"/>
        </w:rPr>
      </w:pPr>
      <w:r w:rsidRPr="00F00354">
        <w:rPr>
          <w:rFonts w:eastAsia="Times New Roman"/>
          <w:spacing w:val="-10"/>
          <w:sz w:val="28"/>
          <w:szCs w:val="28"/>
        </w:rPr>
        <w:t xml:space="preserve">Приложение </w:t>
      </w:r>
    </w:p>
    <w:p w:rsidR="00F00354" w:rsidRPr="00F00354" w:rsidRDefault="00F00354" w:rsidP="00F00354">
      <w:pPr>
        <w:keepNext/>
        <w:widowControl/>
        <w:suppressAutoHyphens w:val="0"/>
        <w:spacing w:before="0" w:after="0" w:line="240" w:lineRule="exact"/>
        <w:jc w:val="right"/>
        <w:outlineLvl w:val="4"/>
        <w:rPr>
          <w:rFonts w:eastAsia="Times New Roman"/>
          <w:spacing w:val="-10"/>
          <w:sz w:val="28"/>
          <w:szCs w:val="28"/>
        </w:rPr>
      </w:pPr>
      <w:r w:rsidRPr="00F00354">
        <w:rPr>
          <w:rFonts w:eastAsia="Times New Roman"/>
          <w:spacing w:val="-10"/>
          <w:sz w:val="28"/>
          <w:szCs w:val="28"/>
        </w:rPr>
        <w:t>к решению Думы Новгородского</w:t>
      </w:r>
    </w:p>
    <w:p w:rsidR="00F00354" w:rsidRPr="00F00354" w:rsidRDefault="00F00354" w:rsidP="00F00354">
      <w:pPr>
        <w:keepNext/>
        <w:widowControl/>
        <w:suppressAutoHyphens w:val="0"/>
        <w:spacing w:before="0" w:after="0" w:line="240" w:lineRule="exact"/>
        <w:jc w:val="right"/>
        <w:outlineLvl w:val="4"/>
        <w:rPr>
          <w:rFonts w:eastAsia="Times New Roman"/>
          <w:spacing w:val="-10"/>
          <w:sz w:val="28"/>
          <w:szCs w:val="28"/>
        </w:rPr>
      </w:pPr>
      <w:r w:rsidRPr="00F00354">
        <w:rPr>
          <w:rFonts w:eastAsia="Times New Roman"/>
          <w:spacing w:val="-10"/>
          <w:sz w:val="28"/>
          <w:szCs w:val="28"/>
        </w:rPr>
        <w:t xml:space="preserve"> муниципального района</w:t>
      </w:r>
    </w:p>
    <w:p w:rsidR="00F00354" w:rsidRPr="00F00354" w:rsidRDefault="00F00354" w:rsidP="00F00354">
      <w:pPr>
        <w:keepNext/>
        <w:widowControl/>
        <w:suppressAutoHyphens w:val="0"/>
        <w:spacing w:before="0" w:after="0" w:line="240" w:lineRule="exact"/>
        <w:jc w:val="right"/>
        <w:outlineLvl w:val="4"/>
        <w:rPr>
          <w:rFonts w:eastAsia="Times New Roman"/>
          <w:spacing w:val="-10"/>
          <w:sz w:val="28"/>
          <w:szCs w:val="28"/>
        </w:rPr>
      </w:pPr>
      <w:r w:rsidRPr="00F00354">
        <w:rPr>
          <w:rFonts w:eastAsia="Times New Roman"/>
          <w:spacing w:val="-10"/>
          <w:sz w:val="28"/>
          <w:szCs w:val="28"/>
        </w:rPr>
        <w:t xml:space="preserve">от _________ №           </w:t>
      </w:r>
    </w:p>
    <w:p w:rsidR="00F00354" w:rsidRDefault="00F00354">
      <w:pPr>
        <w:widowControl/>
        <w:spacing w:before="0" w:after="0"/>
        <w:jc w:val="both"/>
        <w:rPr>
          <w:sz w:val="22"/>
          <w:szCs w:val="28"/>
        </w:rPr>
      </w:pPr>
    </w:p>
    <w:p w:rsidR="00F00354" w:rsidRDefault="00F00354">
      <w:pPr>
        <w:widowControl/>
        <w:spacing w:before="0" w:after="0"/>
        <w:jc w:val="both"/>
        <w:rPr>
          <w:sz w:val="22"/>
          <w:szCs w:val="28"/>
        </w:rPr>
      </w:pPr>
    </w:p>
    <w:p w:rsidR="00E95E64" w:rsidRDefault="00E95E64">
      <w:pPr>
        <w:widowControl/>
        <w:spacing w:before="0" w:after="0" w:line="240" w:lineRule="exact"/>
        <w:jc w:val="both"/>
        <w:rPr>
          <w:sz w:val="22"/>
          <w:szCs w:val="28"/>
        </w:rPr>
      </w:pPr>
    </w:p>
    <w:p w:rsidR="00F00354" w:rsidRDefault="00F00354" w:rsidP="00F00354">
      <w:pPr>
        <w:widowControl/>
        <w:spacing w:before="0" w:after="0" w:line="240" w:lineRule="exact"/>
        <w:jc w:val="center"/>
        <w:rPr>
          <w:b/>
          <w:color w:val="000000"/>
          <w:sz w:val="28"/>
          <w:szCs w:val="26"/>
          <w:shd w:val="clear" w:color="auto" w:fill="FFFFFF"/>
        </w:rPr>
      </w:pPr>
      <w:r>
        <w:rPr>
          <w:b/>
          <w:color w:val="000000"/>
          <w:sz w:val="28"/>
          <w:szCs w:val="26"/>
          <w:shd w:val="clear" w:color="auto" w:fill="FFFFFF"/>
        </w:rPr>
        <w:t>Отчет</w:t>
      </w:r>
      <w:r w:rsidR="00D97EFE">
        <w:rPr>
          <w:b/>
          <w:color w:val="000000"/>
          <w:sz w:val="28"/>
          <w:szCs w:val="26"/>
          <w:shd w:val="clear" w:color="auto" w:fill="FFFFFF"/>
        </w:rPr>
        <w:t xml:space="preserve"> </w:t>
      </w:r>
    </w:p>
    <w:p w:rsidR="00F00354" w:rsidRDefault="00D97EFE">
      <w:pPr>
        <w:widowControl/>
        <w:spacing w:before="0" w:after="0" w:line="240" w:lineRule="exact"/>
        <w:jc w:val="center"/>
        <w:rPr>
          <w:b/>
          <w:color w:val="000000"/>
          <w:sz w:val="28"/>
          <w:szCs w:val="26"/>
          <w:shd w:val="clear" w:color="auto" w:fill="FFFFFF"/>
        </w:rPr>
      </w:pPr>
      <w:r>
        <w:rPr>
          <w:b/>
          <w:color w:val="000000"/>
          <w:sz w:val="28"/>
          <w:szCs w:val="26"/>
          <w:shd w:val="clear" w:color="auto" w:fill="FFFFFF"/>
        </w:rPr>
        <w:t xml:space="preserve">о реализации муниципальной программы «Развитие образования и молодежной политики в Новгородском муниципальном районе на 2021-2027 годы» </w:t>
      </w:r>
    </w:p>
    <w:p w:rsidR="00F00354" w:rsidRDefault="00F00354">
      <w:pPr>
        <w:widowControl/>
        <w:spacing w:before="0" w:after="0" w:line="240" w:lineRule="exact"/>
        <w:jc w:val="center"/>
        <w:rPr>
          <w:b/>
          <w:color w:val="000000"/>
          <w:sz w:val="28"/>
          <w:szCs w:val="26"/>
          <w:shd w:val="clear" w:color="auto" w:fill="FFFFFF"/>
        </w:rPr>
      </w:pPr>
    </w:p>
    <w:p w:rsidR="00E95E64" w:rsidRDefault="00D97EFE">
      <w:pPr>
        <w:widowControl/>
        <w:spacing w:before="0" w:after="0" w:line="240" w:lineRule="exact"/>
        <w:jc w:val="center"/>
        <w:rPr>
          <w:b/>
          <w:sz w:val="32"/>
          <w:szCs w:val="28"/>
        </w:rPr>
      </w:pPr>
      <w:r>
        <w:rPr>
          <w:b/>
          <w:color w:val="000000"/>
          <w:sz w:val="28"/>
          <w:szCs w:val="26"/>
          <w:shd w:val="clear" w:color="auto" w:fill="FFFFFF"/>
        </w:rPr>
        <w:t>за 2024 год</w:t>
      </w:r>
    </w:p>
    <w:p w:rsidR="00E95E64" w:rsidRDefault="00E95E64">
      <w:pPr>
        <w:widowControl/>
        <w:spacing w:before="0" w:after="0"/>
        <w:jc w:val="center"/>
        <w:rPr>
          <w:b/>
          <w:sz w:val="28"/>
          <w:szCs w:val="28"/>
        </w:rPr>
      </w:pP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Долгосрочная муниципальная программа «Развитие образования и молодежной политики в Новгородском муниципальном районе на 2021-2027 годы», утвержденная постановлением Администрации Новгородского муниципального района от 13.11.2020 № 468 (далее - Программа), содержит в себе 5 подпрограмм и соответствует основным направлениям Стратегии социально-экономического развития Новгородского муниципального района на период до 2027 года.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2024 года реализация </w:t>
      </w:r>
      <w:r>
        <w:rPr>
          <w:sz w:val="28"/>
          <w:szCs w:val="28"/>
          <w:lang w:bidi="he-IL"/>
        </w:rPr>
        <w:t xml:space="preserve">Программы признана реализуемой с высоким уровнем эффективности, основные показатели выполнены на </w:t>
      </w:r>
      <w:r w:rsidRPr="001D632E">
        <w:rPr>
          <w:sz w:val="28"/>
          <w:szCs w:val="28"/>
          <w:lang w:bidi="he-IL"/>
        </w:rPr>
        <w:t>99,74%.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направлением Программы в 2024 году является создание современной и доступной образовательной среды для всех участников образовательного процесса. </w:t>
      </w:r>
    </w:p>
    <w:p w:rsidR="00E95E64" w:rsidRDefault="00D97EFE">
      <w:pPr>
        <w:spacing w:before="0" w:after="0"/>
        <w:ind w:firstLine="709"/>
        <w:jc w:val="both"/>
        <w:rPr>
          <w:i/>
          <w:szCs w:val="24"/>
        </w:rPr>
      </w:pPr>
      <w:r>
        <w:rPr>
          <w:sz w:val="28"/>
          <w:szCs w:val="28"/>
        </w:rPr>
        <w:t>Расходы бюджета за 2024 год по отрасли «Образование» Новгородского муниципального района составили 953 032,27750 тыс. рублей, процент выполнения 99,74 % от плановой суммы 955 468,75484 тыс.</w:t>
      </w:r>
      <w:r w:rsidR="001D632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Техническое состояние зданий образовательных учреждений находится в удовлетворительном состоянии, но большинство из них сегодня требуют текущего и капитального ремонтов по отдельным видам работ. </w:t>
      </w:r>
    </w:p>
    <w:p w:rsidR="00E95E64" w:rsidRDefault="00D97EFE">
      <w:pPr>
        <w:spacing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муниципального бюджета на проведение ремонтных работы в организациях, подведомственных комитету образования было выделено </w:t>
      </w:r>
      <w:r>
        <w:rPr>
          <w:rFonts w:eastAsia="Times New Roman"/>
          <w:color w:val="000000"/>
          <w:sz w:val="28"/>
          <w:szCs w:val="28"/>
        </w:rPr>
        <w:t>15 098,337 тыс.</w:t>
      </w:r>
      <w:r w:rsidR="001D632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руб. в т.</w:t>
      </w:r>
      <w:r w:rsidR="001D632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ч. на: 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разработку проектно - сметной документации на проведение капитальных ремонтных работ в МАДОУ №12 д. Григорово, МАОУ «Ермолинская ООШ» (дошкольные группы)  в размере 1 500,00 тыс.руб., 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проведение государственной экспертизы в части проверки достоверности определения сметной стоимости по капитальному ремонту здания в МАДОУ №12 д. Григорово, МАОУ «Ермолинская ООШ» (дошкольные группы) в размере 347,91 тыс.руб., 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проведение ремонтных работ кровли здания дошкольных групп МАОУ "Подберезская СОШ" в размере 2 657,74 тыс.руб., 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восстановление и облицовка стены здания детского сада МАОУ </w:t>
      </w:r>
      <w:r>
        <w:rPr>
          <w:rFonts w:eastAsia="Times New Roman"/>
          <w:sz w:val="28"/>
          <w:szCs w:val="28"/>
        </w:rPr>
        <w:lastRenderedPageBreak/>
        <w:t xml:space="preserve">«Борковская СОШ» в размере 307,30 тыс.руб., 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ремонтных работ группы раннего возраста МАДОУ 19 «Детский сад комбинированного вида» п. Панковка в размере 237,024 тыс.</w:t>
      </w:r>
      <w:r w:rsidR="001D63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руб., 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ремонт теневых навесов на территории дошкольных групп МАОУ «Сырковская СОШ» размере 676,88 тыс.</w:t>
      </w:r>
      <w:r w:rsidR="001D63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разработку проектно - сметной документации на проведение капитальных ремонтных работ МАОУ «Григоровская ООШ» в размере 475,00 тыс.руб.,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проведение государственной экспертизы в части проверки достоверности определения сметной стоимости по капитальному ремонту здания МАОУ «Григоровская ООШ» в размере 85,15 тыс.</w:t>
      </w:r>
      <w:r w:rsidR="001D632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руб., 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разработку проектно-сметной документации на монтаж автоматической пожарной сигнализации и системы оповещения и управления эвакуацией людей при пожаре в МАОУ «Сырковская СОШ» и МАОУ «Трубичинская ООШ» в размере 200,00 тыс.</w:t>
      </w:r>
      <w:r w:rsidR="001D632E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проведение государственной экспертизы в части проверки достоверности определения сметной стоимости на монтаж автоматической пожарной сигнализации и системы оповещения и управления эвакуацией людей при пожаре в МАОУ «Сырковская СОШ» и МАОУ «Трубичинская ООШ» в размере 42,40 тыс.руб.,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восстановление и облицовка стены здания детского сада МАОУ «Борковская СОШ» в размер 307,30 тыс.руб.,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изготовление рекламно-информационных материалов в целях реализации образовательных процессов в сфере разработки, производства и эксплуатации беспилотных авиационных систем МАОУ «Борковская СОШ» в размере 46,7 тыс.руб.,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ремонт зданий муниципальных учреждений и организаций  в целях подготовки к новому учебному году в размере 376,2 тыс. руб., 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ремонт полов в коридорах 1 этажа здания МАОУ "Подберезская СОШ" в размере 2 065,9 тыс.руб.,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государственной экспертизы проектной документации в части проведения проверки достоверности определения сметной стоимости по объекту: «Капитальный ремонт муниципального автономного общеобразовательного учреждения «Сырковская средняя общеобразовательная школа» в размере 196,2 тыс.руб.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капитальный ремонт системы отопления МАОУ «Подберезская СОШ» в размере 4 461,53 тыс.руб.,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и укладку линолеума в МАОУ «Трубичинская ОШ» в размере 70,00 тыс.руб.,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приобретение напольного покрытия для кабинетов биологии и физики в МАОУ «Чечулинская СОШ» в размере 158,35 тыс.руб.,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ремонт фасада в МАОУ «Пролетарская СОШ» в размере 495,713 тыс.руб.,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разработку проектно – сметной документации на капитальный </w:t>
      </w:r>
      <w:r>
        <w:rPr>
          <w:rFonts w:eastAsia="Times New Roman"/>
          <w:sz w:val="28"/>
          <w:szCs w:val="28"/>
        </w:rPr>
        <w:lastRenderedPageBreak/>
        <w:t>ремонт зданий медицинского пункта и столовой МАУ ДЗОЛ «Волынь» в размере 216,00 тыс.руб.,</w:t>
      </w:r>
    </w:p>
    <w:p w:rsidR="00E95E64" w:rsidRDefault="00D97EFE">
      <w:pPr>
        <w:spacing w:before="0" w:after="0"/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 проведение государственной экспертизы проектной документации в части проведения проверки достоверности определения сметной стоимости по капитальному ремонту зданий медицинского пункта и столовой МАУ ДЗОЛ «Волынь» в размере 175,04 тыс.руб..</w:t>
      </w:r>
    </w:p>
    <w:p w:rsidR="00E95E64" w:rsidRDefault="00D97EFE">
      <w:pPr>
        <w:widowControl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2024 году МАОУ «Подберезская средняя общеобразовательная школа» приняло участие в реализации проекта «Благоустройство территории дошкольных групп» (далее – Проект), в рамках приоритетного регионального проекта «Наш выбор», инициированного Губернатором Новгородской области Андреем Сергеевичем Никитиным.</w:t>
      </w:r>
    </w:p>
    <w:p w:rsidR="00E95E64" w:rsidRDefault="00D97EFE">
      <w:pPr>
        <w:widowControl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Проект «Наш выбор» позволяет объединить финансовые ресурсы бюджета области, бюджета муниципального района, средства физических и юридических лиц и направить их на решение вопросов местного значения. Вышеуказанный Проект набрал наибольшую поддержку жителей. Сумма Проекта составила 3 087, 113 тысяч рублей. По условиям приоритетного проекта «Наш выбор» софинансирование составляет из областного бюджета 2000,0 тыс. рублей, из муниципального района 787,113 тыс. рублей и из средств населения и спонсоров 300,0 тысяч рублей.</w:t>
      </w:r>
    </w:p>
    <w:p w:rsidR="00E95E64" w:rsidRDefault="00D97EFE">
      <w:pPr>
        <w:widowControl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июне проведена закупочная процедура, заключён контракт на выполнение работ по благоустройству с ООО «Новгородская ПМК».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Школы района в 2024 году являлись участниками национального проекта «Образование», федерального проекта «Современная школа».</w:t>
      </w:r>
      <w:r>
        <w:rPr>
          <w:color w:val="000000"/>
          <w:sz w:val="28"/>
          <w:szCs w:val="28"/>
        </w:rPr>
        <w:t xml:space="preserve"> Для комплекса мер («дорожная карта») по созданию и функционированию в общеобразовательных организациях, расположенных в сельской местности центров образования естественно-научной и технологической направленности «Точка роста» были отремонтированы и подготовлены кабинеты в</w:t>
      </w:r>
      <w:r>
        <w:rPr>
          <w:sz w:val="28"/>
          <w:szCs w:val="28"/>
          <w:lang w:eastAsia="en-US"/>
        </w:rPr>
        <w:t xml:space="preserve"> МАОУ «Тёсово-Нетыльская СОШ», МАОУ «Новоселицкая СОШ» на общую сумму 3 521,47509 тыс.руб., в том числе в том числе за счет средств областного бюджета составили 2 196,00 тыс.руб., за счет средств бюджета района 1 325,47509 тыс.руб.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За счет средств Новгородского муниципального района, в целях реализации образовательных процессов в сфере разработки, производства и эксплуатации беспилотных авиационных систем, был произведен ремонт помещений в МАОУ «Борковская СОШ», </w:t>
      </w:r>
      <w:r>
        <w:rPr>
          <w:sz w:val="28"/>
          <w:szCs w:val="28"/>
          <w:lang w:eastAsia="en-US"/>
        </w:rPr>
        <w:t>МАОУ «Новоселицкая СОШ»</w:t>
      </w:r>
      <w:r>
        <w:rPr>
          <w:color w:val="000000"/>
          <w:sz w:val="28"/>
          <w:szCs w:val="28"/>
        </w:rPr>
        <w:t xml:space="preserve"> на общую сумму 2 989,55 тыс. руб.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проводятся мероприятия по пожарной, антитеррористической безопасности зданий, помещений образовательных организаций. В 2024 году выделено 6 189,3 тыс. рублей, в том числе из средств района 3 175,818 тысяч рублей на обслуживание автоматической пожарной сигнализации, установку системы видеонаблюдения, установку системы оповещения и охранной сигнализации.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бюджетных, внебюджетных, привлеченных средств выполнены косметические работы в учебных классах, коридорах образовательных учреждений, игровых и спальных помещениях дошкольных групп, </w:t>
      </w:r>
      <w:r>
        <w:rPr>
          <w:sz w:val="28"/>
          <w:szCs w:val="28"/>
        </w:rPr>
        <w:lastRenderedPageBreak/>
        <w:t xml:space="preserve">частичный ремонт водоснабжения, канализации, освещения, ремонт столовых, медицинских кабинетов, приобретение учебной и игровой специальной мебели, обновления материально-технической базы физкультурных залов, ремонтных работ, благоустройства территорий образовательных организаций. </w:t>
      </w:r>
    </w:p>
    <w:p w:rsidR="00E95E64" w:rsidRDefault="00D97EFE">
      <w:pPr>
        <w:spacing w:before="0" w:after="0"/>
        <w:ind w:firstLine="709"/>
        <w:jc w:val="both"/>
        <w:rPr>
          <w:sz w:val="32"/>
          <w:szCs w:val="28"/>
        </w:rPr>
      </w:pPr>
      <w:r>
        <w:rPr>
          <w:sz w:val="28"/>
          <w:szCs w:val="28"/>
        </w:rPr>
        <w:t>На обновление материально технической базы пищеблоков образовательных организаций и проведением различных мероприятий, в том числе приобретение нового технологического оборудования и кухонного инвентаря в школах, 568,5 тыс. рублей</w:t>
      </w:r>
      <w:r>
        <w:rPr>
          <w:sz w:val="32"/>
          <w:szCs w:val="28"/>
        </w:rPr>
        <w:t xml:space="preserve"> </w:t>
      </w:r>
    </w:p>
    <w:p w:rsidR="00E95E64" w:rsidRDefault="00D97EFE">
      <w:pPr>
        <w:spacing w:before="0" w:after="0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2024 году из</w:t>
      </w:r>
      <w:r>
        <w:rPr>
          <w:sz w:val="28"/>
          <w:szCs w:val="28"/>
        </w:rPr>
        <w:t xml:space="preserve"> областного бюджета на приобретение учебной литературы выделено 2 207,0 т.р. На</w:t>
      </w:r>
      <w:r>
        <w:rPr>
          <w:rFonts w:eastAsia="Times New Roman"/>
          <w:color w:val="000000"/>
          <w:sz w:val="28"/>
          <w:szCs w:val="28"/>
        </w:rPr>
        <w:t xml:space="preserve"> приобретение бланков аттестатов в общеобразовательных организациях 58,7 т.р., в том числе из бюджета района выделено софинансирование в сумме 115,6 т.р.</w:t>
      </w:r>
    </w:p>
    <w:p w:rsidR="00E95E64" w:rsidRPr="00236E8F" w:rsidRDefault="00D97EFE">
      <w:pPr>
        <w:spacing w:before="0" w:after="0"/>
        <w:ind w:firstLine="709"/>
        <w:jc w:val="both"/>
        <w:rPr>
          <w:sz w:val="28"/>
          <w:szCs w:val="24"/>
        </w:rPr>
      </w:pPr>
      <w:r w:rsidRPr="00236E8F">
        <w:rPr>
          <w:sz w:val="28"/>
          <w:szCs w:val="24"/>
        </w:rPr>
        <w:t>В Новгородском районе доступность для детей возрастной категории от 3 до 7 лет сохраняется на уровне 100 процентов. Доля детей в возрасте от 5 до 7 лет, осваивающих программы дошкольного образования, от общей численности детей данного возраста, также стабильно сохраняется на уровне 100%.</w:t>
      </w:r>
    </w:p>
    <w:p w:rsidR="00E95E64" w:rsidRPr="00236E8F" w:rsidRDefault="00D97EFE">
      <w:pPr>
        <w:spacing w:before="0" w:after="0"/>
        <w:ind w:firstLine="709"/>
        <w:jc w:val="both"/>
        <w:rPr>
          <w:sz w:val="28"/>
          <w:szCs w:val="24"/>
          <w:highlight w:val="yellow"/>
        </w:rPr>
      </w:pPr>
      <w:r w:rsidRPr="00236E8F">
        <w:rPr>
          <w:sz w:val="28"/>
          <w:szCs w:val="24"/>
        </w:rPr>
        <w:t>Очереди для определения в муниципальные дошкольные образовательные учреждения не формировалось.</w:t>
      </w:r>
    </w:p>
    <w:p w:rsidR="00E95E64" w:rsidRPr="00D97EFE" w:rsidRDefault="00D97EFE">
      <w:pPr>
        <w:spacing w:before="0" w:after="0"/>
        <w:ind w:firstLine="709"/>
        <w:jc w:val="both"/>
        <w:rPr>
          <w:i/>
          <w:sz w:val="28"/>
          <w:szCs w:val="28"/>
        </w:rPr>
      </w:pPr>
      <w:r w:rsidRPr="00D97EFE">
        <w:rPr>
          <w:sz w:val="28"/>
          <w:szCs w:val="28"/>
        </w:rPr>
        <w:t>Детские сады, расположенные на территориях поселков Пролетарий, деревень Григорово и Новоселицы</w:t>
      </w:r>
      <w:r w:rsidR="00236E8F" w:rsidRPr="00D97EFE">
        <w:rPr>
          <w:sz w:val="28"/>
          <w:szCs w:val="28"/>
        </w:rPr>
        <w:t xml:space="preserve"> являлись в 2024</w:t>
      </w:r>
      <w:r w:rsidRPr="00D97EFE">
        <w:rPr>
          <w:sz w:val="28"/>
          <w:szCs w:val="28"/>
        </w:rPr>
        <w:t xml:space="preserve"> году федеральными инновационными площадками по теме «Развитие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«Вдохновение».</w:t>
      </w:r>
    </w:p>
    <w:p w:rsidR="00236E8F" w:rsidRPr="00236E8F" w:rsidRDefault="00D97EFE" w:rsidP="00236E8F">
      <w:pPr>
        <w:spacing w:before="0" w:after="0"/>
        <w:ind w:firstLine="709"/>
        <w:jc w:val="both"/>
        <w:rPr>
          <w:sz w:val="28"/>
          <w:szCs w:val="28"/>
        </w:rPr>
      </w:pPr>
      <w:r w:rsidRPr="00236E8F">
        <w:rPr>
          <w:sz w:val="28"/>
          <w:szCs w:val="28"/>
        </w:rPr>
        <w:t>Программно-целевой подход в реализации мероприятий в сфере общего и дополнительного образования способствует достижению качественных результатов.</w:t>
      </w:r>
      <w:r w:rsidRPr="00236E8F">
        <w:rPr>
          <w:rFonts w:eastAsia="Times New Roman"/>
          <w:spacing w:val="-3"/>
          <w:sz w:val="28"/>
          <w:szCs w:val="28"/>
          <w:lang w:eastAsia="ar-SA"/>
        </w:rPr>
        <w:t xml:space="preserve"> Из допущенных к</w:t>
      </w:r>
      <w:r w:rsidRPr="00236E8F">
        <w:rPr>
          <w:sz w:val="28"/>
          <w:szCs w:val="28"/>
        </w:rPr>
        <w:t xml:space="preserve"> г</w:t>
      </w:r>
      <w:r w:rsidRPr="00236E8F">
        <w:rPr>
          <w:sz w:val="28"/>
          <w:szCs w:val="28"/>
          <w:shd w:val="clear" w:color="auto" w:fill="FFFFFF"/>
        </w:rPr>
        <w:t xml:space="preserve">осударственной итоговой аттестации </w:t>
      </w:r>
      <w:r w:rsidRPr="00236E8F">
        <w:rPr>
          <w:rFonts w:eastAsia="Times New Roman"/>
          <w:spacing w:val="-3"/>
          <w:sz w:val="28"/>
          <w:szCs w:val="28"/>
          <w:lang w:eastAsia="ar-SA"/>
        </w:rPr>
        <w:t>выпускников 11-ых классов все успешно сдали экзамены и получили государственный документ об уровне образования</w:t>
      </w:r>
      <w:r>
        <w:rPr>
          <w:rFonts w:eastAsia="Times New Roman"/>
          <w:color w:val="FF0000"/>
          <w:spacing w:val="-3"/>
          <w:sz w:val="28"/>
          <w:szCs w:val="28"/>
          <w:lang w:eastAsia="ar-SA"/>
        </w:rPr>
        <w:t xml:space="preserve">. </w:t>
      </w:r>
      <w:r w:rsidRPr="00236E8F">
        <w:rPr>
          <w:sz w:val="28"/>
          <w:szCs w:val="28"/>
        </w:rPr>
        <w:t xml:space="preserve">Единый государственный экзамен сдавали 62 выпускника. </w:t>
      </w:r>
      <w:r w:rsidR="00236E8F">
        <w:rPr>
          <w:sz w:val="28"/>
          <w:szCs w:val="28"/>
        </w:rPr>
        <w:t xml:space="preserve">В </w:t>
      </w:r>
      <w:r w:rsidR="00236E8F" w:rsidRPr="00236E8F">
        <w:rPr>
          <w:sz w:val="28"/>
          <w:szCs w:val="28"/>
        </w:rPr>
        <w:t xml:space="preserve">Новгородском районе </w:t>
      </w:r>
      <w:r w:rsidR="00236E8F">
        <w:rPr>
          <w:sz w:val="28"/>
          <w:szCs w:val="28"/>
        </w:rPr>
        <w:t xml:space="preserve">в 2024 году </w:t>
      </w:r>
      <w:r w:rsidR="00236E8F" w:rsidRPr="00236E8F">
        <w:rPr>
          <w:sz w:val="28"/>
          <w:szCs w:val="28"/>
        </w:rPr>
        <w:t xml:space="preserve">13 медалистов. Двое обучающихся получили медали </w:t>
      </w:r>
      <w:r w:rsidR="00236E8F" w:rsidRPr="00236E8F">
        <w:rPr>
          <w:sz w:val="28"/>
          <w:szCs w:val="28"/>
          <w:lang w:val="en-US"/>
        </w:rPr>
        <w:t>II</w:t>
      </w:r>
      <w:r w:rsidR="00236E8F" w:rsidRPr="00236E8F">
        <w:rPr>
          <w:sz w:val="28"/>
          <w:szCs w:val="28"/>
        </w:rPr>
        <w:t xml:space="preserve"> степени (серебряные) – Борковская СОШ, Бронницкая СОШ. 11 обучающихся получили медали </w:t>
      </w:r>
      <w:r w:rsidR="00236E8F" w:rsidRPr="00236E8F">
        <w:rPr>
          <w:sz w:val="28"/>
          <w:szCs w:val="28"/>
          <w:lang w:val="en-US"/>
        </w:rPr>
        <w:t>I</w:t>
      </w:r>
      <w:r w:rsidR="00236E8F" w:rsidRPr="00236E8F">
        <w:rPr>
          <w:sz w:val="28"/>
          <w:szCs w:val="28"/>
        </w:rPr>
        <w:t xml:space="preserve"> степени (золотые) – Новоселицкая СОШ 2золотые медали, Панковская СОШ 4 злотые медали, Пролетарская СОШ 4 золотые медали, Сырковская СОШ – 1 золотая медаль. Все медалисты подтвердили свои медали результатами ЕГЭ.</w:t>
      </w:r>
    </w:p>
    <w:p w:rsidR="00E95E64" w:rsidRPr="00D97EFE" w:rsidRDefault="00D97EFE">
      <w:pPr>
        <w:spacing w:before="0" w:after="0"/>
        <w:ind w:firstLine="709"/>
        <w:jc w:val="both"/>
        <w:rPr>
          <w:sz w:val="28"/>
          <w:szCs w:val="24"/>
        </w:rPr>
      </w:pPr>
      <w:r w:rsidRPr="00D97EFE">
        <w:rPr>
          <w:sz w:val="28"/>
          <w:szCs w:val="24"/>
        </w:rPr>
        <w:t>100% обучающихся школ района обучаются в соответствии с новыми федеральными государственными образовательными стандартами начального общего, основного общего, среднего общего образования.</w:t>
      </w:r>
    </w:p>
    <w:p w:rsidR="00E95E64" w:rsidRDefault="00D97EFE">
      <w:pPr>
        <w:spacing w:before="0" w:after="0"/>
        <w:ind w:firstLine="709"/>
        <w:jc w:val="both"/>
        <w:rPr>
          <w:color w:val="FF0000"/>
          <w:sz w:val="28"/>
          <w:szCs w:val="24"/>
        </w:rPr>
      </w:pPr>
      <w:r>
        <w:rPr>
          <w:sz w:val="28"/>
          <w:szCs w:val="28"/>
        </w:rPr>
        <w:t xml:space="preserve">В 2024 году охват детей от 5 до 18 лет всеми видами и формами отдыха в системе ПФДО составил 80,61%. Показатель приоритетного проекта «Доступное дополнительное образование детей в Новгородской области» выполнен. 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За 2024 год 3954 конкурсанта приняли участие в 560 мероприятиях и </w:t>
      </w:r>
      <w:r>
        <w:rPr>
          <w:sz w:val="28"/>
          <w:szCs w:val="24"/>
        </w:rPr>
        <w:lastRenderedPageBreak/>
        <w:t>спортивных соревнованиях различного уровня заняв 201 место в районных конкурсных мероприятиях, 366 мест в областных конкурсах, 36 мест во всероссийских и межрегиональных конкурсах и 7 мест в международных конкурсных мероприятиях.  Всего 610 призовых мест.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на базе каждого общеобразовательного учреждения созданы Школьные спортивных клубы, Школьные театры и Школьные хоры.</w:t>
      </w:r>
    </w:p>
    <w:p w:rsidR="00E95E64" w:rsidRDefault="00D97EFE">
      <w:pPr>
        <w:spacing w:line="240" w:lineRule="exact"/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>Работа Мобильного кванториума в 2024 году осуществлялась на базе Пролетарской школы. 216 учащихся их Бронницкой, Новоселицкой и Пролетарской школ успешно прошли обучение.</w:t>
      </w:r>
    </w:p>
    <w:p w:rsidR="00E95E64" w:rsidRDefault="00D97EFE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Во Всероссийской олимпиаде школьников в муниципальном этапе приняли участие 342 школьника из 13 общеобразовательных организаций района. В соответствии с требованиями, предъявляемыми к порядку определения победителей и призеров на муниципальном этапе, победителями стали – 35 обучающихся 7-11 классов из 7 общеобразовательных учреждений. </w:t>
      </w:r>
    </w:p>
    <w:p w:rsidR="00E95E64" w:rsidRPr="001D632E" w:rsidRDefault="00D97EFE">
      <w:pPr>
        <w:spacing w:before="0" w:after="0"/>
        <w:ind w:firstLine="709"/>
        <w:jc w:val="both"/>
        <w:rPr>
          <w:sz w:val="28"/>
          <w:szCs w:val="28"/>
        </w:rPr>
      </w:pPr>
      <w:r w:rsidRPr="001D632E">
        <w:rPr>
          <w:sz w:val="28"/>
          <w:szCs w:val="28"/>
        </w:rPr>
        <w:t xml:space="preserve">С ноября 2023 года в районе предоставляются муниципальные услуги в сфере дополнительного образования в рамках социального заказа. На что </w:t>
      </w:r>
      <w:r w:rsidR="001D632E" w:rsidRPr="001D632E">
        <w:rPr>
          <w:sz w:val="28"/>
          <w:szCs w:val="28"/>
        </w:rPr>
        <w:t xml:space="preserve">в 2024 году </w:t>
      </w:r>
      <w:r w:rsidRPr="001D632E">
        <w:rPr>
          <w:sz w:val="28"/>
          <w:szCs w:val="28"/>
        </w:rPr>
        <w:t xml:space="preserve">выделено 4 649,61 тыс. рублей. 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Новгородский район вошел в 5-ку лидеров областного конкурса среди органов местного самоуправления городского округа, муниципальных районов и округов области, осуществляющих деятельность в сфере дополнительного образования.</w:t>
      </w:r>
    </w:p>
    <w:p w:rsidR="00E95E64" w:rsidRDefault="00D97EFE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pacing w:val="-8"/>
          <w:sz w:val="28"/>
        </w:rP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</w:t>
      </w:r>
      <w:r w:rsidR="001D632E">
        <w:rPr>
          <w:color w:val="000000"/>
          <w:spacing w:val="-8"/>
          <w:sz w:val="28"/>
        </w:rPr>
        <w:t>аций составляет 11%, в возрасте</w:t>
      </w:r>
      <w:r>
        <w:rPr>
          <w:color w:val="000000"/>
          <w:spacing w:val="-8"/>
          <w:sz w:val="28"/>
        </w:rPr>
        <w:t xml:space="preserve"> 60 лет  и выше – 17% .</w:t>
      </w:r>
    </w:p>
    <w:p w:rsidR="00E95E64" w:rsidRDefault="00D97EFE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pacing w:val="-2"/>
          <w:sz w:val="28"/>
        </w:rPr>
        <w:t>Доля руководителей муниципальных образовательных организаций, постоянно повышающих квалификацию в области менеджмента и управления 100%.</w:t>
      </w:r>
    </w:p>
    <w:p w:rsidR="00E95E64" w:rsidRDefault="00D97EFE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</w:rPr>
        <w:t>Доля педагогических работников, прошедших в течение последних трех лет повышение квалификации или профессиональную переподготовку, в общей численности педагогов 98%.</w:t>
      </w:r>
    </w:p>
    <w:p w:rsidR="00E95E64" w:rsidRDefault="00D97EFE">
      <w:pPr>
        <w:tabs>
          <w:tab w:val="left" w:pos="709"/>
        </w:tabs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4"/>
        </w:rPr>
        <w:t>Актуальным направлением деятельности в сфере образования является совершенствование и дальнейшее развитие системы поддержки молодых педагогов, в том числе в сопровождении наставников.</w:t>
      </w:r>
    </w:p>
    <w:p w:rsidR="00E95E64" w:rsidRDefault="00D97EFE">
      <w:pPr>
        <w:pStyle w:val="a6"/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  <w:szCs w:val="24"/>
        </w:rPr>
        <w:t>В образовательных организациях продолжает работать «Школа молодого педагога»: за каждым молодым педагогом закреплен наставник, который помогает молодому учителю внедрить современные подходы и передовые педагогические технологии в образовательный процесс, устанавливается сотрудничество и взаимодействие между молодым учителем и опытным педагогом.</w:t>
      </w:r>
    </w:p>
    <w:p w:rsidR="00E95E64" w:rsidRDefault="00D97EFE">
      <w:pPr>
        <w:spacing w:before="0" w:after="0"/>
        <w:ind w:firstLine="794"/>
        <w:jc w:val="both"/>
        <w:rPr>
          <w:color w:val="FF0000"/>
          <w:sz w:val="36"/>
          <w:szCs w:val="28"/>
        </w:rPr>
      </w:pPr>
      <w:r>
        <w:rPr>
          <w:color w:val="000000"/>
          <w:sz w:val="28"/>
          <w:szCs w:val="28"/>
        </w:rPr>
        <w:t>Реальным фактором, стимулирующим творческий потенциал и возможность повышения уровня оплаты труда педагогов является аттестация.</w:t>
      </w:r>
    </w:p>
    <w:p w:rsidR="00E95E64" w:rsidRDefault="00D97EFE">
      <w:pPr>
        <w:spacing w:before="0" w:after="0"/>
        <w:ind w:firstLine="794"/>
        <w:jc w:val="both"/>
        <w:rPr>
          <w:color w:val="FF0000"/>
          <w:sz w:val="36"/>
          <w:szCs w:val="28"/>
        </w:rPr>
      </w:pPr>
      <w:r>
        <w:rPr>
          <w:color w:val="000000"/>
          <w:sz w:val="28"/>
          <w:szCs w:val="28"/>
        </w:rPr>
        <w:t xml:space="preserve">В общеобразовательных организациях 66 педагога имеют высшую, 79 - первую квалификационные категории. </w:t>
      </w:r>
    </w:p>
    <w:p w:rsidR="00E95E64" w:rsidRDefault="006C105A">
      <w:pPr>
        <w:spacing w:before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дошкольный образовательных организациях </w:t>
      </w:r>
      <w:r w:rsidR="00D97EFE">
        <w:rPr>
          <w:color w:val="000000"/>
          <w:sz w:val="28"/>
          <w:szCs w:val="28"/>
        </w:rPr>
        <w:t>125 педагогических работников имеют высшую квали</w:t>
      </w:r>
      <w:r>
        <w:rPr>
          <w:color w:val="000000"/>
          <w:sz w:val="28"/>
          <w:szCs w:val="28"/>
        </w:rPr>
        <w:t xml:space="preserve">фикационную категорию, 52 </w:t>
      </w:r>
      <w:r w:rsidR="00D97EFE">
        <w:rPr>
          <w:color w:val="000000"/>
          <w:sz w:val="28"/>
          <w:szCs w:val="28"/>
        </w:rPr>
        <w:t>- первую квалификационную категорию.</w:t>
      </w:r>
    </w:p>
    <w:p w:rsidR="00E95E64" w:rsidRDefault="00D97EFE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4"/>
        </w:rPr>
        <w:t>Общее количество прошедших аттестацию работников в целях установления квалификационной категории в 2023/2024 учебном году составило 83 человека,</w:t>
      </w:r>
      <w:r w:rsidR="006C105A">
        <w:rPr>
          <w:color w:val="000000"/>
          <w:sz w:val="28"/>
          <w:szCs w:val="24"/>
        </w:rPr>
        <w:t xml:space="preserve"> что выше показателя 2022/2023 </w:t>
      </w:r>
      <w:r>
        <w:rPr>
          <w:color w:val="000000"/>
          <w:sz w:val="28"/>
          <w:szCs w:val="24"/>
        </w:rPr>
        <w:t xml:space="preserve">учебного года. </w:t>
      </w:r>
    </w:p>
    <w:p w:rsidR="00E95E64" w:rsidRDefault="00D97EFE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4"/>
        </w:rPr>
        <w:t>Общее количество прошедших аттестацию работников в целях установления квалификационной категории в 2022/2023 учебном году составило 78 человек.</w:t>
      </w:r>
    </w:p>
    <w:p w:rsidR="00E95E64" w:rsidRDefault="00D97EFE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С целью содействия повышен</w:t>
      </w:r>
      <w:r w:rsidR="006C105A">
        <w:rPr>
          <w:color w:val="000000"/>
          <w:sz w:val="28"/>
          <w:szCs w:val="28"/>
        </w:rPr>
        <w:t xml:space="preserve">ию качества общего образования </w:t>
      </w:r>
      <w:r>
        <w:rPr>
          <w:color w:val="000000"/>
          <w:sz w:val="28"/>
          <w:szCs w:val="28"/>
        </w:rPr>
        <w:t xml:space="preserve">в условиях цифровой трансформации и интеграции в образовательный процесс </w:t>
      </w:r>
      <w:r>
        <w:rPr>
          <w:color w:val="000000"/>
          <w:sz w:val="28"/>
          <w:szCs w:val="24"/>
        </w:rPr>
        <w:t>педагоги школ и дошкольных учреждений объединены в 21 предметное  методическое объединение. На заседаниях районных методических объединений активно обсуждаются вопросы о повышении качества знаний обучающихся, по предметам, результаты ГИА, Всероссийских проверочных работ (ВПР), муниципального и регионального этапов Всероссийской олимпиады школьников. Отрабатываются темы, вызвавшие наибольшие затруднения у обучающихся и планируется работа по их преодолению.</w:t>
      </w:r>
    </w:p>
    <w:p w:rsidR="00E95E64" w:rsidRDefault="00D97EFE">
      <w:pPr>
        <w:spacing w:before="0" w:after="0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Повышение педагогического мастерства учителей осуществляется через курсовую подготовку, вебинары, круглые столы, семинары-практикумы, конкурсы профессионального мастерства, аттестацию, наставничество, консультации.</w:t>
      </w:r>
    </w:p>
    <w:p w:rsidR="00E95E64" w:rsidRDefault="00D97EFE">
      <w:pPr>
        <w:spacing w:before="0" w:after="0"/>
        <w:ind w:firstLine="709"/>
        <w:jc w:val="both"/>
      </w:pPr>
      <w:r>
        <w:rPr>
          <w:color w:val="000000"/>
          <w:sz w:val="28"/>
          <w:szCs w:val="28"/>
        </w:rPr>
        <w:t xml:space="preserve">Всего курсовую подготовку в 2023-2024 учебном году </w:t>
      </w:r>
      <w:r>
        <w:rPr>
          <w:color w:val="000000"/>
          <w:sz w:val="28"/>
          <w:szCs w:val="24"/>
        </w:rPr>
        <w:t>прошли 257 педагогических работника.</w:t>
      </w:r>
    </w:p>
    <w:p w:rsidR="00E95E64" w:rsidRDefault="00D97EFE">
      <w:pPr>
        <w:pStyle w:val="af0"/>
        <w:spacing w:line="276" w:lineRule="auto"/>
        <w:ind w:firstLine="62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условиях внесения изменений в ФОП ООО и ФОП СОО в рамках реализации дорожной карты Минпросвещения России по введению учебного предмета «Основы безопасности и защиты Родины»  17 педагогических работников прошли заочное обучение с применением электронного обучения, дистанционных образовательных технологий на платформе Цифровой экосистемы ДПО.</w:t>
      </w:r>
    </w:p>
    <w:p w:rsidR="00E95E64" w:rsidRDefault="00D97EFE">
      <w:pPr>
        <w:pStyle w:val="af0"/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условиях внесения изменений в ФОП ООО в рамках реализации дорожной карты Минпросвещения России по введению учебного предмета «Труд (технология)» 24 педагогических работников прошли заочное обучение с применением электронного обучения, дистанционных образовательных технологий на платформе Цифровой экосистемы ДПО.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color w:val="000000"/>
          <w:kern w:val="2"/>
          <w:sz w:val="28"/>
          <w:szCs w:val="28"/>
          <w:lang w:eastAsia="zh-CN" w:bidi="hi-IN"/>
        </w:rPr>
        <w:t>Для оказания помощи административным командам школ с низким образовательным результатом:  МАОУ «Трубичинская ООШ», МАОУ «Чечулинская ООШ», МАОУ «Ермолинская ООШ» МАОАУ ДПО «РИПР» в апреле 2024 года были организованы курсы повышения квалификации по программе: «Индивидуальный образовательный маршрут руководителя (заместителя руководителя) образовательной организации: проектирование и организация».</w:t>
      </w:r>
    </w:p>
    <w:p w:rsidR="00E95E64" w:rsidRDefault="00D97EFE">
      <w:pPr>
        <w:spacing w:before="0" w:after="0"/>
        <w:ind w:firstLine="709"/>
        <w:jc w:val="both"/>
        <w:rPr>
          <w:color w:val="FF0000"/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 xml:space="preserve">В реестр организаций отдыха и оздоровления детей вошли 27 лагерей с </w:t>
      </w:r>
      <w:r>
        <w:rPr>
          <w:kern w:val="2"/>
          <w:sz w:val="28"/>
          <w:szCs w:val="28"/>
          <w:lang w:eastAsia="zh-CN" w:bidi="hi-IN"/>
        </w:rPr>
        <w:lastRenderedPageBreak/>
        <w:t xml:space="preserve">дневным пребыванием, с охватом 921 человек от 7 до 17 лет. </w:t>
      </w:r>
      <w:r>
        <w:rPr>
          <w:color w:val="000000"/>
          <w:sz w:val="28"/>
          <w:szCs w:val="28"/>
        </w:rPr>
        <w:t xml:space="preserve">Из них 78 детей находящихся в трудной жизненной ситуации, 31человек из семей мобилизованных. </w:t>
      </w:r>
      <w:r>
        <w:rPr>
          <w:kern w:val="2"/>
          <w:sz w:val="28"/>
          <w:szCs w:val="28"/>
          <w:lang w:eastAsia="zh-CN" w:bidi="hi-IN"/>
        </w:rPr>
        <w:t xml:space="preserve">Все лагеря при школах работали в июне. Ребята участвовали в мероприятиях, соревнования, встречах, увлекательных и познавательных экскурсиях на протяжении 21 дня. </w:t>
      </w:r>
    </w:p>
    <w:p w:rsidR="00E95E64" w:rsidRPr="00952C54" w:rsidRDefault="00D97EFE">
      <w:pPr>
        <w:spacing w:before="0" w:after="0"/>
        <w:ind w:firstLine="709"/>
        <w:jc w:val="both"/>
        <w:rPr>
          <w:kern w:val="2"/>
          <w:sz w:val="28"/>
          <w:szCs w:val="28"/>
          <w:lang w:eastAsia="zh-CN" w:bidi="hi-IN"/>
        </w:rPr>
      </w:pPr>
      <w:r w:rsidRPr="00952C54">
        <w:rPr>
          <w:kern w:val="2"/>
          <w:sz w:val="28"/>
          <w:szCs w:val="28"/>
          <w:lang w:eastAsia="zh-CN" w:bidi="hi-IN"/>
        </w:rPr>
        <w:t>Фактические расходы бюджета на организацию питания в лагерях с дневным пребыванием составили 2 745,5 тыс. рублей.</w:t>
      </w:r>
    </w:p>
    <w:p w:rsidR="00E95E64" w:rsidRDefault="00D97EFE">
      <w:pPr>
        <w:widowControl/>
        <w:spacing w:before="0" w:after="0"/>
        <w:ind w:firstLine="70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Лагерь «Волынь» второй год подряд был базовой площадкой для проведения профильных смен Общероссийского общественно-государственного движения детей и молодежи «Движение первых». Участниками шести смен МАУ ДЗОЛ «Волынь» 2024 года стали 1114 детей от 7 до 17 лет. Из них 804 ребенка в трудной жизненной ситуации, в том числе 107 детей из семей мобилизованных. </w:t>
      </w:r>
    </w:p>
    <w:p w:rsidR="00E95E64" w:rsidRDefault="00D97EFE">
      <w:pPr>
        <w:spacing w:before="0" w:after="0"/>
        <w:ind w:firstLine="709"/>
        <w:jc w:val="both"/>
        <w:rPr>
          <w:kern w:val="2"/>
          <w:sz w:val="28"/>
          <w:szCs w:val="28"/>
          <w:lang w:eastAsia="zh-CN" w:bidi="hi-IN"/>
        </w:rPr>
      </w:pPr>
      <w:r>
        <w:rPr>
          <w:kern w:val="2"/>
          <w:sz w:val="28"/>
          <w:szCs w:val="28"/>
          <w:lang w:eastAsia="zh-CN" w:bidi="hi-IN"/>
        </w:rPr>
        <w:t>Согласно Постановлению о летнем отдыхе работающие родители детей, прописанных в Новгородском районе получили компенсацию за приобретенные путевки.</w:t>
      </w:r>
    </w:p>
    <w:p w:rsidR="00E95E64" w:rsidRPr="00952C54" w:rsidRDefault="00D97EFE">
      <w:pPr>
        <w:spacing w:before="0" w:after="0"/>
        <w:ind w:firstLine="709"/>
        <w:jc w:val="both"/>
        <w:rPr>
          <w:kern w:val="2"/>
          <w:sz w:val="28"/>
          <w:szCs w:val="28"/>
          <w:lang w:eastAsia="zh-CN" w:bidi="hi-IN"/>
        </w:rPr>
      </w:pPr>
      <w:r w:rsidRPr="00952C54">
        <w:rPr>
          <w:kern w:val="2"/>
          <w:sz w:val="28"/>
          <w:szCs w:val="28"/>
          <w:lang w:eastAsia="zh-CN" w:bidi="hi-IN"/>
        </w:rPr>
        <w:t xml:space="preserve">Расходы бюджета на обеспечение выполнения муниципального задания и подготовку МАУ ДЗОЛ «Волынь» к летней кампании в 2024 году запланированы в размере 9 688,5 тыс. рублей. </w:t>
      </w:r>
    </w:p>
    <w:p w:rsidR="00E95E64" w:rsidRDefault="00D97EFE">
      <w:pPr>
        <w:widowControl/>
        <w:spacing w:before="0" w:after="13"/>
        <w:ind w:left="-3" w:right="13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летний период 2024 года совместно с Центром занятости на базе 10 школ была организована работа трудовых бригад трудоустроено </w:t>
      </w:r>
      <w:r>
        <w:rPr>
          <w:rFonts w:eastAsia="Times New Roman"/>
          <w:sz w:val="28"/>
          <w:szCs w:val="28"/>
        </w:rPr>
        <w:t>123</w:t>
      </w:r>
      <w:r>
        <w:rPr>
          <w:rFonts w:eastAsia="Times New Roman"/>
          <w:color w:val="000000"/>
          <w:sz w:val="28"/>
          <w:szCs w:val="28"/>
        </w:rPr>
        <w:t xml:space="preserve"> подростка. Еще 19 ребят трудоустроены в иные организации.</w:t>
      </w:r>
    </w:p>
    <w:p w:rsidR="00E95E64" w:rsidRPr="00952C54" w:rsidRDefault="00D97EFE">
      <w:pPr>
        <w:spacing w:before="0" w:after="0"/>
        <w:ind w:firstLine="709"/>
        <w:jc w:val="both"/>
        <w:rPr>
          <w:sz w:val="28"/>
          <w:szCs w:val="28"/>
        </w:rPr>
      </w:pPr>
      <w:r w:rsidRPr="00952C54">
        <w:rPr>
          <w:sz w:val="28"/>
          <w:szCs w:val="28"/>
        </w:rPr>
        <w:t>Расходы бюджета на эти цели составили 827,16 тыс. рублей.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Санаторным отдыхом охвачено 257 детей до 17 лет.</w:t>
      </w:r>
    </w:p>
    <w:p w:rsidR="00E95E64" w:rsidRDefault="00D97EFE">
      <w:pPr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20 ребят получили поощрение в виде бесплатных путевок во всероссийские детские центры («Алые паруса», «Артек», «Океан», «Орленок», «Смена»).</w:t>
      </w:r>
    </w:p>
    <w:p w:rsidR="00E95E64" w:rsidRDefault="00D97EFE">
      <w:pPr>
        <w:widowControl/>
        <w:spacing w:before="0" w:after="13"/>
        <w:ind w:left="-3" w:right="13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В 2024 году район принял участие </w:t>
      </w:r>
      <w:r>
        <w:rPr>
          <w:rFonts w:eastAsia="Times New Roman"/>
          <w:color w:val="000000"/>
          <w:sz w:val="28"/>
          <w:szCs w:val="28"/>
        </w:rPr>
        <w:t>в региональном этапе Всероссийского конкурса программ и методических кейсов «Лучшая программа организации отдыха детей и их оздоровления», заняв 3 призовых места:</w:t>
      </w:r>
    </w:p>
    <w:p w:rsidR="00E95E64" w:rsidRDefault="00D97EFE">
      <w:pPr>
        <w:widowControl/>
        <w:spacing w:before="0" w:after="13"/>
        <w:ind w:left="-3" w:right="13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bidi="ru-RU"/>
        </w:rPr>
        <w:t>в номинации «Программы лагерей труда и отдыха»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  <w:lang w:bidi="ru-RU"/>
        </w:rPr>
        <w:t>дипломантом 1 степени стала программа лагеря труда и отдыха «Юность» муниципального автономного общеобразовательного учреждения «Пролетарская средняя общеобразовательная школа» (авторы - Измайлова Наталья Анатольевна, Кузьмина Ольга Юрьевна, Зубкова Людмила Николаевна);</w:t>
      </w:r>
    </w:p>
    <w:p w:rsidR="00E95E64" w:rsidRDefault="00D97EFE">
      <w:pPr>
        <w:widowControl/>
        <w:spacing w:before="0" w:after="13"/>
        <w:ind w:left="-3" w:right="13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в номинации «Программы детских специализированных (профильных) лагерей» 1 место заняла программа летнего оздоровительного лагеря с дневным пребыванием оборонно-спортивной направленности «Патриот» муниципального автономного общеобразовательного учреждения «Новоселицкая средняя общеобразовательная школа» (автор - Абрамова Елена Владимировна);</w:t>
      </w:r>
    </w:p>
    <w:p w:rsidR="00E95E64" w:rsidRDefault="00D97EFE">
      <w:pPr>
        <w:widowControl/>
        <w:spacing w:before="0" w:after="13"/>
        <w:ind w:left="-3" w:right="13" w:firstLine="710"/>
        <w:jc w:val="both"/>
        <w:rPr>
          <w:rFonts w:eastAsia="Times New Roman"/>
          <w:color w:val="000000"/>
          <w:sz w:val="28"/>
          <w:szCs w:val="28"/>
          <w:lang w:bidi="ru-RU"/>
        </w:rPr>
      </w:pPr>
      <w:r>
        <w:rPr>
          <w:rFonts w:eastAsia="Times New Roman"/>
          <w:color w:val="000000"/>
          <w:sz w:val="28"/>
          <w:szCs w:val="28"/>
          <w:lang w:bidi="ru-RU"/>
        </w:rPr>
        <w:t xml:space="preserve">в номинации «Программы детских лагерей различной тематической направленности» дипломантом 2 степени признана программе «Краски </w:t>
      </w:r>
      <w:r>
        <w:rPr>
          <w:rFonts w:eastAsia="Times New Roman"/>
          <w:color w:val="000000"/>
          <w:sz w:val="28"/>
          <w:szCs w:val="28"/>
          <w:lang w:bidi="ru-RU"/>
        </w:rPr>
        <w:lastRenderedPageBreak/>
        <w:t>лагерного лета» муниципального автономного учреждения детский оздоровительный лагерь «Волынь» (автор - Дьячук Фёдор Александрович).</w:t>
      </w:r>
    </w:p>
    <w:p w:rsidR="00E95E64" w:rsidRDefault="00D97EFE">
      <w:pPr>
        <w:widowControl/>
        <w:spacing w:before="0" w:after="13"/>
        <w:ind w:left="-3" w:right="13" w:firstLine="71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По итогам регионального этапа </w:t>
      </w:r>
      <w:r>
        <w:rPr>
          <w:rFonts w:eastAsia="Times New Roman"/>
          <w:color w:val="000000"/>
          <w:sz w:val="28"/>
          <w:szCs w:val="28"/>
          <w:lang w:val="en-US"/>
        </w:rPr>
        <w:t>XI</w:t>
      </w:r>
      <w:r>
        <w:rPr>
          <w:rFonts w:eastAsia="Times New Roman"/>
          <w:color w:val="000000"/>
          <w:sz w:val="28"/>
          <w:szCs w:val="28"/>
        </w:rPr>
        <w:t xml:space="preserve"> Всероссийского конкурса «Лучшая инклюзивная школа России-2024» в номинации «Лучшая инклюзивная организация отдыха детей и их оздоровления» победителем стало Муниципальное автономное учреждение детский загородный оздоровительный лагерь «Волынь».</w:t>
      </w:r>
    </w:p>
    <w:p w:rsidR="00E95E64" w:rsidRDefault="00D97EFE" w:rsidP="00952C54">
      <w:pPr>
        <w:spacing w:before="0" w:after="0"/>
        <w:ind w:firstLine="70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Поставленные задачи летнего отдыха выполнены: условия для безопасного отдыха детей созданы, ребята охвачены различными видами и формами отдыха. </w:t>
      </w:r>
    </w:p>
    <w:p w:rsidR="00E95E64" w:rsidRPr="00952C54" w:rsidRDefault="00D97EFE">
      <w:pPr>
        <w:spacing w:before="0" w:after="0"/>
        <w:ind w:firstLine="709"/>
        <w:jc w:val="both"/>
        <w:rPr>
          <w:sz w:val="28"/>
          <w:szCs w:val="24"/>
        </w:rPr>
      </w:pPr>
      <w:r w:rsidRPr="00952C54">
        <w:rPr>
          <w:sz w:val="28"/>
          <w:szCs w:val="24"/>
        </w:rPr>
        <w:t xml:space="preserve">Доля детей-сирот и детей, оставшихся без попечения родителей, переданных на воспитание в семьи, от общей численности выявленных за </w:t>
      </w:r>
      <w:r w:rsidR="00952C54" w:rsidRPr="00952C54">
        <w:rPr>
          <w:sz w:val="28"/>
          <w:szCs w:val="24"/>
        </w:rPr>
        <w:t>отчетный период, составляет 96,3</w:t>
      </w:r>
      <w:r w:rsidRPr="00952C54">
        <w:rPr>
          <w:sz w:val="28"/>
          <w:szCs w:val="24"/>
        </w:rPr>
        <w:t xml:space="preserve"> %</w:t>
      </w:r>
      <w:r w:rsidR="00952C54" w:rsidRPr="00952C54">
        <w:rPr>
          <w:sz w:val="28"/>
          <w:szCs w:val="24"/>
        </w:rPr>
        <w:t>. За отчетный период выявлено 27 детей</w:t>
      </w:r>
      <w:r w:rsidRPr="00952C54">
        <w:rPr>
          <w:sz w:val="28"/>
          <w:szCs w:val="24"/>
        </w:rPr>
        <w:t>, из категории детей, оставш</w:t>
      </w:r>
      <w:r w:rsidR="00952C54" w:rsidRPr="00952C54">
        <w:rPr>
          <w:sz w:val="28"/>
          <w:szCs w:val="24"/>
        </w:rPr>
        <w:t>ихся без попечения родителей, 26</w:t>
      </w:r>
      <w:r w:rsidRPr="00952C54">
        <w:rPr>
          <w:sz w:val="28"/>
          <w:szCs w:val="24"/>
        </w:rPr>
        <w:t xml:space="preserve"> из которых устроены в семьи граждан Новгородского района.</w:t>
      </w:r>
    </w:p>
    <w:p w:rsidR="00E95E64" w:rsidRPr="00952C54" w:rsidRDefault="00952C54">
      <w:pPr>
        <w:spacing w:before="0" w:after="0"/>
        <w:ind w:firstLine="709"/>
        <w:jc w:val="both"/>
        <w:rPr>
          <w:sz w:val="28"/>
        </w:rPr>
      </w:pPr>
      <w:r w:rsidRPr="00952C54">
        <w:rPr>
          <w:sz w:val="28"/>
        </w:rPr>
        <w:t>За 2024</w:t>
      </w:r>
      <w:r w:rsidR="00D97EFE" w:rsidRPr="00952C54">
        <w:rPr>
          <w:sz w:val="28"/>
        </w:rPr>
        <w:t xml:space="preserve"> год </w:t>
      </w:r>
      <w:r w:rsidRPr="00952C54">
        <w:rPr>
          <w:sz w:val="28"/>
        </w:rPr>
        <w:t xml:space="preserve">жилыми помещениями обеспечены 23 человека, относящиеся к </w:t>
      </w:r>
      <w:r>
        <w:rPr>
          <w:sz w:val="28"/>
        </w:rPr>
        <w:t xml:space="preserve">категории </w:t>
      </w:r>
      <w:r w:rsidR="00D97EFE" w:rsidRPr="00952C54">
        <w:rPr>
          <w:sz w:val="28"/>
        </w:rPr>
        <w:t>детей-сирот и детей, оставшихся без попечения родителей, которые подлежат обеспечению жилыми помещениями.</w:t>
      </w:r>
    </w:p>
    <w:p w:rsidR="00E95E64" w:rsidRDefault="00D97EFE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мероприятий Программы позволит обеспечить решение вопросов социально-экономического развития Новгородского муниципального района.</w:t>
      </w:r>
    </w:p>
    <w:sectPr w:rsidR="00E95E64">
      <w:headerReference w:type="even" r:id="rId7"/>
      <w:headerReference w:type="default" r:id="rId8"/>
      <w:headerReference w:type="first" r:id="rId9"/>
      <w:pgSz w:w="11906" w:h="16838"/>
      <w:pgMar w:top="1134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60" w:rsidRDefault="00D97EFE">
      <w:pPr>
        <w:spacing w:before="0" w:after="0"/>
      </w:pPr>
      <w:r>
        <w:separator/>
      </w:r>
    </w:p>
  </w:endnote>
  <w:endnote w:type="continuationSeparator" w:id="0">
    <w:p w:rsidR="00E82A60" w:rsidRDefault="00D97EF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60" w:rsidRDefault="00D97EFE">
      <w:pPr>
        <w:spacing w:before="0" w:after="0"/>
      </w:pPr>
      <w:r>
        <w:separator/>
      </w:r>
    </w:p>
  </w:footnote>
  <w:footnote w:type="continuationSeparator" w:id="0">
    <w:p w:rsidR="00E82A60" w:rsidRDefault="00D97EF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64" w:rsidRDefault="00E95E6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843516"/>
      <w:docPartObj>
        <w:docPartGallery w:val="Page Numbers (Top of Page)"/>
        <w:docPartUnique/>
      </w:docPartObj>
    </w:sdtPr>
    <w:sdtEndPr/>
    <w:sdtContent>
      <w:p w:rsidR="00E95E64" w:rsidRDefault="00D97EFE">
        <w:pPr>
          <w:pStyle w:val="a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5F66BC">
          <w:rPr>
            <w:noProof/>
          </w:rPr>
          <w:t>2</w:t>
        </w:r>
        <w:r>
          <w:fldChar w:fldCharType="end"/>
        </w:r>
      </w:p>
    </w:sdtContent>
  </w:sdt>
  <w:p w:rsidR="00E95E64" w:rsidRDefault="00E95E6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64" w:rsidRDefault="00E95E6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64"/>
    <w:rsid w:val="001D632E"/>
    <w:rsid w:val="00236E8F"/>
    <w:rsid w:val="005F66BC"/>
    <w:rsid w:val="006C105A"/>
    <w:rsid w:val="00952C54"/>
    <w:rsid w:val="00D97EFE"/>
    <w:rsid w:val="00E82A60"/>
    <w:rsid w:val="00E95E64"/>
    <w:rsid w:val="00F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3BEB"/>
  <w15:docId w15:val="{D4266289-5963-4DEA-859E-366B0588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0D"/>
    <w:pPr>
      <w:widowControl w:val="0"/>
      <w:spacing w:before="20" w:after="20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620D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6">
    <w:name w:val="heading 6"/>
    <w:basedOn w:val="a"/>
    <w:next w:val="a"/>
    <w:link w:val="60"/>
    <w:uiPriority w:val="99"/>
    <w:qFormat/>
    <w:rsid w:val="00BC620D"/>
    <w:pPr>
      <w:keepNext/>
      <w:spacing w:before="0" w:after="0"/>
      <w:jc w:val="both"/>
      <w:outlineLvl w:val="5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BC620D"/>
    <w:rPr>
      <w:rFonts w:ascii="Arial" w:eastAsia="Calibri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qFormat/>
    <w:rsid w:val="00BC620D"/>
    <w:rPr>
      <w:rFonts w:ascii="Arial" w:eastAsia="Calibri" w:hAnsi="Arial" w:cs="Arial"/>
      <w:sz w:val="28"/>
      <w:szCs w:val="28"/>
      <w:lang w:eastAsia="ru-RU"/>
    </w:rPr>
  </w:style>
  <w:style w:type="character" w:customStyle="1" w:styleId="a3">
    <w:name w:val="Заголовок Знак"/>
    <w:basedOn w:val="a0"/>
    <w:link w:val="a4"/>
    <w:uiPriority w:val="99"/>
    <w:qFormat/>
    <w:rsid w:val="00BC620D"/>
    <w:rPr>
      <w:rFonts w:ascii="Arial" w:eastAsia="Calibri" w:hAnsi="Arial" w:cs="Arial"/>
      <w:b/>
      <w:bCs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6"/>
    <w:qFormat/>
    <w:rsid w:val="00933455"/>
    <w:rPr>
      <w:rFonts w:ascii="Times New Roman" w:hAnsi="Times New Roman"/>
      <w:sz w:val="28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1669DE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B4498B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B4498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6"/>
    <w:link w:val="a3"/>
    <w:uiPriority w:val="99"/>
    <w:qFormat/>
    <w:rsid w:val="00BC620D"/>
    <w:pPr>
      <w:widowControl/>
      <w:spacing w:before="0" w:after="0"/>
      <w:jc w:val="center"/>
    </w:pPr>
    <w:rPr>
      <w:rFonts w:ascii="Arial" w:hAnsi="Arial" w:cs="Arial"/>
      <w:b/>
      <w:bCs/>
      <w:sz w:val="28"/>
      <w:szCs w:val="28"/>
    </w:rPr>
  </w:style>
  <w:style w:type="paragraph" w:styleId="a6">
    <w:name w:val="Body Text"/>
    <w:basedOn w:val="a"/>
    <w:link w:val="a5"/>
    <w:rsid w:val="00933455"/>
    <w:pPr>
      <w:widowControl/>
      <w:spacing w:before="0" w:after="140" w:line="276" w:lineRule="auto"/>
    </w:pPr>
    <w:rPr>
      <w:rFonts w:cstheme="minorBidi"/>
      <w:sz w:val="28"/>
      <w:lang w:eastAsia="en-US"/>
    </w:r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BC620D"/>
    <w:pPr>
      <w:widowControl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BC620D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531FBF"/>
    <w:pPr>
      <w:widowControl/>
      <w:spacing w:beforeAutospacing="1" w:afterAutospacing="1"/>
    </w:pPr>
    <w:rPr>
      <w:rFonts w:eastAsia="Times New Roman"/>
      <w:szCs w:val="24"/>
    </w:rPr>
  </w:style>
  <w:style w:type="paragraph" w:styleId="af0">
    <w:name w:val="No Spacing"/>
    <w:uiPriority w:val="1"/>
    <w:qFormat/>
    <w:rsid w:val="00933455"/>
    <w:pPr>
      <w:widowControl w:val="0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7"/>
    <w:uiPriority w:val="99"/>
    <w:semiHidden/>
    <w:unhideWhenUsed/>
    <w:qFormat/>
    <w:rsid w:val="001669DE"/>
    <w:pPr>
      <w:spacing w:before="0" w:after="0"/>
    </w:pPr>
    <w:rPr>
      <w:rFonts w:ascii="Segoe UI" w:hAnsi="Segoe UI" w:cs="Segoe UI"/>
      <w:sz w:val="18"/>
      <w:szCs w:val="18"/>
    </w:rPr>
  </w:style>
  <w:style w:type="paragraph" w:customStyle="1" w:styleId="af1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B4498B"/>
    <w:pPr>
      <w:tabs>
        <w:tab w:val="center" w:pos="4677"/>
        <w:tab w:val="right" w:pos="9355"/>
      </w:tabs>
      <w:spacing w:before="0" w:after="0"/>
    </w:pPr>
  </w:style>
  <w:style w:type="paragraph" w:styleId="ac">
    <w:name w:val="footer"/>
    <w:basedOn w:val="a"/>
    <w:link w:val="ab"/>
    <w:uiPriority w:val="99"/>
    <w:unhideWhenUsed/>
    <w:rsid w:val="00B4498B"/>
    <w:pPr>
      <w:tabs>
        <w:tab w:val="center" w:pos="4677"/>
        <w:tab w:val="right" w:pos="9355"/>
      </w:tabs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A2E3-4ADC-432C-9E60-EBF24CE68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2962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Долженкова Ольга Николаевна</cp:lastModifiedBy>
  <cp:revision>16</cp:revision>
  <cp:lastPrinted>2025-04-07T12:07:00Z</cp:lastPrinted>
  <dcterms:created xsi:type="dcterms:W3CDTF">2025-04-07T11:50:00Z</dcterms:created>
  <dcterms:modified xsi:type="dcterms:W3CDTF">2025-04-08T11:26:00Z</dcterms:modified>
  <dc:language>ru-RU</dc:language>
</cp:coreProperties>
</file>